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chart8.xml" ContentType="application/vnd.openxmlformats-officedocument.drawingml.chart+xml"/>
  <Override PartName="/word/charts/chart9.xml" ContentType="application/vnd.openxmlformats-officedocument.drawingml.chart+xml"/>
  <Override PartName="/word/theme/theme1.xml" ContentType="application/vnd.openxmlformats-officedocument.theme+xml"/>
  <Override PartName="/word/charts/chart7.xml" ContentType="application/vnd.openxmlformats-officedocument.drawingml.chart+xml"/>
  <Override PartName="/word/charts/chart6.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176" w:type="dxa"/>
        <w:tblLayout w:type="fixed"/>
        <w:tblLook w:val="0000" w:firstRow="0" w:lastRow="0" w:firstColumn="0" w:lastColumn="0" w:noHBand="0" w:noVBand="0"/>
      </w:tblPr>
      <w:tblGrid>
        <w:gridCol w:w="4679"/>
        <w:gridCol w:w="5245"/>
      </w:tblGrid>
      <w:tr w:rsidR="00A5774F" w:rsidRPr="00F54A1E" w:rsidTr="00486A43">
        <w:trPr>
          <w:trHeight w:val="1161"/>
        </w:trPr>
        <w:tc>
          <w:tcPr>
            <w:tcW w:w="4679" w:type="dxa"/>
          </w:tcPr>
          <w:p w:rsidR="00A5774F" w:rsidRPr="00AD7BE5" w:rsidRDefault="00A5774F" w:rsidP="00486A43">
            <w:pPr>
              <w:pStyle w:val="Heading1"/>
              <w:spacing w:line="260" w:lineRule="exact"/>
              <w:jc w:val="center"/>
              <w:rPr>
                <w:rFonts w:ascii="Times New Roman" w:hAnsi="Times New Roman"/>
                <w:b w:val="0"/>
                <w:sz w:val="26"/>
                <w:szCs w:val="26"/>
              </w:rPr>
            </w:pPr>
            <w:r w:rsidRPr="00AD7BE5">
              <w:rPr>
                <w:rFonts w:ascii="Times New Roman" w:hAnsi="Times New Roman"/>
                <w:b w:val="0"/>
                <w:sz w:val="26"/>
                <w:szCs w:val="26"/>
              </w:rPr>
              <w:t>BỘ TƯ PHÁP</w:t>
            </w:r>
          </w:p>
          <w:p w:rsidR="00A5774F" w:rsidRPr="009502F3" w:rsidRDefault="00A5774F" w:rsidP="00486A43">
            <w:pPr>
              <w:jc w:val="center"/>
              <w:rPr>
                <w:bCs/>
                <w:spacing w:val="-18"/>
                <w:sz w:val="28"/>
                <w:szCs w:val="28"/>
              </w:rPr>
            </w:pPr>
            <w:r w:rsidRPr="009502F3">
              <w:rPr>
                <w:b/>
                <w:spacing w:val="-18"/>
                <w:sz w:val="26"/>
                <w:szCs w:val="26"/>
              </w:rPr>
              <w:t>CỤC PHỔ BIẾN, GIÁO DỤC PHÁP LUẬT</w:t>
            </w:r>
          </w:p>
          <w:p w:rsidR="00A5774F" w:rsidRPr="00AD7BE5" w:rsidRDefault="00A5774F" w:rsidP="00486A43">
            <w:pPr>
              <w:tabs>
                <w:tab w:val="center" w:pos="1382"/>
                <w:tab w:val="right" w:pos="2764"/>
              </w:tabs>
              <w:spacing w:before="120" w:line="260" w:lineRule="exact"/>
              <w:jc w:val="center"/>
              <w:rPr>
                <w:bCs/>
                <w:sz w:val="26"/>
                <w:szCs w:val="26"/>
                <w:lang w:val="nl-NL"/>
              </w:rPr>
            </w:pPr>
            <w:r>
              <w:rPr>
                <w:b/>
                <w:noProof/>
                <w:lang w:eastAsia="ja-JP"/>
              </w:rPr>
              <mc:AlternateContent>
                <mc:Choice Requires="wps">
                  <w:drawing>
                    <wp:anchor distT="0" distB="0" distL="114300" distR="114300" simplePos="0" relativeHeight="251660288" behindDoc="0" locked="0" layoutInCell="1" allowOverlap="1" wp14:anchorId="393AD43A" wp14:editId="20EC9222">
                      <wp:simplePos x="0" y="0"/>
                      <wp:positionH relativeFrom="column">
                        <wp:posOffset>1098550</wp:posOffset>
                      </wp:positionH>
                      <wp:positionV relativeFrom="paragraph">
                        <wp:posOffset>29845</wp:posOffset>
                      </wp:positionV>
                      <wp:extent cx="590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D01D6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35pt" to="1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CjIg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"/>
                  </w:pict>
                </mc:Fallback>
              </mc:AlternateContent>
            </w:r>
          </w:p>
          <w:p w:rsidR="00A5774F" w:rsidRPr="00AD7BE5" w:rsidRDefault="00A5774F" w:rsidP="00546BFA">
            <w:pPr>
              <w:tabs>
                <w:tab w:val="center" w:pos="1382"/>
                <w:tab w:val="right" w:pos="2764"/>
              </w:tabs>
              <w:spacing w:before="120" w:line="260" w:lineRule="exact"/>
              <w:jc w:val="center"/>
              <w:rPr>
                <w:bCs/>
                <w:sz w:val="22"/>
                <w:szCs w:val="22"/>
                <w:lang w:val="nl-NL"/>
              </w:rPr>
            </w:pPr>
            <w:r w:rsidRPr="00AD7BE5">
              <w:rPr>
                <w:bCs/>
                <w:sz w:val="26"/>
                <w:szCs w:val="26"/>
                <w:lang w:val="nl-NL"/>
              </w:rPr>
              <w:t>Số:</w:t>
            </w:r>
            <w:r w:rsidR="00546BFA">
              <w:rPr>
                <w:bCs/>
                <w:sz w:val="26"/>
                <w:szCs w:val="26"/>
                <w:lang w:val="nl-NL"/>
              </w:rPr>
              <w:t xml:space="preserve"> 6</w:t>
            </w:r>
            <w:r w:rsidR="00F54A1E">
              <w:rPr>
                <w:bCs/>
                <w:sz w:val="26"/>
                <w:szCs w:val="26"/>
                <w:lang w:val="nl-NL"/>
              </w:rPr>
              <w:t>9</w:t>
            </w:r>
            <w:bookmarkStart w:id="0" w:name="_GoBack"/>
            <w:bookmarkEnd w:id="0"/>
            <w:r w:rsidRPr="00AD7BE5">
              <w:rPr>
                <w:bCs/>
                <w:sz w:val="26"/>
                <w:szCs w:val="26"/>
                <w:lang w:val="nl-NL"/>
              </w:rPr>
              <w:t>/BC-PBGDPL</w:t>
            </w:r>
          </w:p>
        </w:tc>
        <w:tc>
          <w:tcPr>
            <w:tcW w:w="5245" w:type="dxa"/>
          </w:tcPr>
          <w:p w:rsidR="00A5774F" w:rsidRPr="00AD7BE5" w:rsidRDefault="00A5774F" w:rsidP="00486A43">
            <w:pPr>
              <w:pStyle w:val="Heading1"/>
              <w:spacing w:line="260" w:lineRule="exact"/>
              <w:jc w:val="center"/>
              <w:rPr>
                <w:rFonts w:ascii="Times New Roman" w:hAnsi="Times New Roman"/>
                <w:spacing w:val="-20"/>
                <w:sz w:val="26"/>
                <w:szCs w:val="26"/>
                <w:lang w:val="nl-NL"/>
              </w:rPr>
            </w:pPr>
            <w:r w:rsidRPr="00AD7BE5">
              <w:rPr>
                <w:rFonts w:ascii="Times New Roman" w:hAnsi="Times New Roman"/>
                <w:spacing w:val="-20"/>
                <w:sz w:val="26"/>
                <w:szCs w:val="26"/>
                <w:lang w:val="nl-NL"/>
              </w:rPr>
              <w:t>CỘNG HOÀ XÃ HỘI CHỦ NGHĨA VIỆT NAM</w:t>
            </w:r>
          </w:p>
          <w:p w:rsidR="00A5774F" w:rsidRPr="00AD7BE5" w:rsidRDefault="00A5774F" w:rsidP="00486A43">
            <w:pPr>
              <w:spacing w:line="340" w:lineRule="exact"/>
              <w:jc w:val="center"/>
              <w:rPr>
                <w:b/>
                <w:sz w:val="28"/>
                <w:szCs w:val="28"/>
                <w:lang w:val="nl-NL"/>
              </w:rPr>
            </w:pPr>
            <w:r w:rsidRPr="00AD7BE5">
              <w:rPr>
                <w:b/>
                <w:sz w:val="28"/>
                <w:szCs w:val="28"/>
                <w:lang w:val="nl-NL"/>
              </w:rPr>
              <w:t>Độc lập - Tự do- Hạnh phúc</w:t>
            </w:r>
          </w:p>
          <w:p w:rsidR="00A5774F" w:rsidRPr="00AD7BE5" w:rsidRDefault="00A5774F" w:rsidP="00486A43">
            <w:pPr>
              <w:pStyle w:val="Heading2"/>
              <w:spacing w:line="260" w:lineRule="exact"/>
              <w:rPr>
                <w:rFonts w:ascii="Times New Roman" w:hAnsi="Times New Roman"/>
                <w:sz w:val="8"/>
                <w:szCs w:val="8"/>
                <w:lang w:val="nl-NL"/>
              </w:rPr>
            </w:pPr>
            <w:r>
              <w:rPr>
                <w:rFonts w:ascii="Times New Roman" w:hAnsi="Times New Roman"/>
                <w:b w:val="0"/>
                <w:noProof/>
                <w:sz w:val="20"/>
                <w:lang w:eastAsia="ja-JP"/>
              </w:rPr>
              <mc:AlternateContent>
                <mc:Choice Requires="wps">
                  <w:drawing>
                    <wp:anchor distT="0" distB="0" distL="114300" distR="114300" simplePos="0" relativeHeight="251659264" behindDoc="0" locked="0" layoutInCell="1" allowOverlap="1" wp14:anchorId="00C40315" wp14:editId="7AB6EDB4">
                      <wp:simplePos x="0" y="0"/>
                      <wp:positionH relativeFrom="column">
                        <wp:posOffset>513080</wp:posOffset>
                      </wp:positionH>
                      <wp:positionV relativeFrom="paragraph">
                        <wp:posOffset>87630</wp:posOffset>
                      </wp:positionV>
                      <wp:extent cx="2162175" cy="0"/>
                      <wp:effectExtent l="13970" t="12700" r="508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F1456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9pt" to="21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A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"/>
                  </w:pict>
                </mc:Fallback>
              </mc:AlternateContent>
            </w:r>
          </w:p>
          <w:p w:rsidR="00A5774F" w:rsidRPr="00AD7BE5" w:rsidRDefault="00A5774F" w:rsidP="00546BFA">
            <w:pPr>
              <w:pStyle w:val="Heading2"/>
              <w:spacing w:before="120" w:line="240" w:lineRule="auto"/>
              <w:jc w:val="center"/>
              <w:rPr>
                <w:rFonts w:ascii="Times New Roman" w:hAnsi="Times New Roman"/>
                <w:sz w:val="26"/>
                <w:szCs w:val="26"/>
                <w:lang w:val="nl-NL"/>
              </w:rPr>
            </w:pPr>
            <w:r w:rsidRPr="00AD7BE5">
              <w:rPr>
                <w:rFonts w:ascii="Times New Roman" w:hAnsi="Times New Roman"/>
                <w:b w:val="0"/>
                <w:bCs w:val="0"/>
                <w:sz w:val="26"/>
                <w:szCs w:val="26"/>
                <w:lang w:val="nl-NL"/>
              </w:rPr>
              <w:t xml:space="preserve">Hà Nội, ngày </w:t>
            </w:r>
            <w:r w:rsidR="00546BFA">
              <w:rPr>
                <w:rFonts w:ascii="Times New Roman" w:hAnsi="Times New Roman"/>
                <w:b w:val="0"/>
                <w:bCs w:val="0"/>
                <w:sz w:val="26"/>
                <w:szCs w:val="26"/>
                <w:lang w:val="nl-NL"/>
              </w:rPr>
              <w:t>27</w:t>
            </w:r>
            <w:r>
              <w:rPr>
                <w:rFonts w:ascii="Times New Roman" w:hAnsi="Times New Roman"/>
                <w:b w:val="0"/>
                <w:bCs w:val="0"/>
                <w:sz w:val="26"/>
                <w:szCs w:val="26"/>
                <w:lang w:val="nl-NL"/>
              </w:rPr>
              <w:t xml:space="preserve"> </w:t>
            </w:r>
            <w:r w:rsidRPr="00AD7BE5">
              <w:rPr>
                <w:rFonts w:ascii="Times New Roman" w:hAnsi="Times New Roman"/>
                <w:b w:val="0"/>
                <w:bCs w:val="0"/>
                <w:sz w:val="26"/>
                <w:szCs w:val="26"/>
                <w:lang w:val="nl-NL"/>
              </w:rPr>
              <w:t>tháng</w:t>
            </w:r>
            <w:r w:rsidR="00546BFA">
              <w:rPr>
                <w:rFonts w:ascii="Times New Roman" w:hAnsi="Times New Roman"/>
                <w:b w:val="0"/>
                <w:bCs w:val="0"/>
                <w:sz w:val="26"/>
                <w:szCs w:val="26"/>
                <w:lang w:val="nl-NL"/>
              </w:rPr>
              <w:t xml:space="preserve"> 12</w:t>
            </w:r>
            <w:r>
              <w:rPr>
                <w:rFonts w:ascii="Times New Roman" w:hAnsi="Times New Roman"/>
                <w:b w:val="0"/>
                <w:bCs w:val="0"/>
                <w:sz w:val="26"/>
                <w:szCs w:val="26"/>
                <w:lang w:val="nl-NL"/>
              </w:rPr>
              <w:t xml:space="preserve">  </w:t>
            </w:r>
            <w:r w:rsidRPr="00AD7BE5">
              <w:rPr>
                <w:rFonts w:ascii="Times New Roman" w:hAnsi="Times New Roman"/>
                <w:b w:val="0"/>
                <w:bCs w:val="0"/>
                <w:sz w:val="26"/>
                <w:szCs w:val="26"/>
                <w:lang w:val="nl-NL"/>
              </w:rPr>
              <w:t xml:space="preserve">năm </w:t>
            </w:r>
            <w:r w:rsidR="002266F4" w:rsidRPr="00AD7BE5">
              <w:rPr>
                <w:rFonts w:ascii="Times New Roman" w:hAnsi="Times New Roman"/>
                <w:b w:val="0"/>
                <w:bCs w:val="0"/>
                <w:sz w:val="26"/>
                <w:szCs w:val="26"/>
                <w:lang w:val="nl-NL"/>
              </w:rPr>
              <w:t>202</w:t>
            </w:r>
            <w:r w:rsidR="002266F4">
              <w:rPr>
                <w:rFonts w:ascii="Times New Roman" w:hAnsi="Times New Roman"/>
                <w:b w:val="0"/>
                <w:bCs w:val="0"/>
                <w:sz w:val="26"/>
                <w:szCs w:val="26"/>
                <w:lang w:val="nl-NL"/>
              </w:rPr>
              <w:t>3</w:t>
            </w:r>
          </w:p>
        </w:tc>
      </w:tr>
    </w:tbl>
    <w:p w:rsidR="00A5774F" w:rsidRPr="00AD7BE5" w:rsidRDefault="00A5774F" w:rsidP="00A5774F">
      <w:pPr>
        <w:spacing w:before="360" w:line="264" w:lineRule="auto"/>
        <w:jc w:val="center"/>
        <w:rPr>
          <w:b/>
          <w:sz w:val="28"/>
          <w:szCs w:val="28"/>
          <w:lang w:val="nl-NL"/>
        </w:rPr>
      </w:pPr>
      <w:r w:rsidRPr="00AD7BE5">
        <w:rPr>
          <w:b/>
          <w:sz w:val="28"/>
          <w:szCs w:val="28"/>
          <w:lang w:val="nl-NL"/>
        </w:rPr>
        <w:t xml:space="preserve">    BÁO CÁO</w:t>
      </w:r>
      <w:r>
        <w:rPr>
          <w:b/>
          <w:sz w:val="28"/>
          <w:szCs w:val="28"/>
          <w:lang w:val="nl-NL"/>
        </w:rPr>
        <w:t xml:space="preserve"> TỔNG THUẬT</w:t>
      </w:r>
    </w:p>
    <w:p w:rsidR="00A5774F" w:rsidRDefault="00A5774F" w:rsidP="00A5774F">
      <w:pPr>
        <w:jc w:val="center"/>
        <w:textAlignment w:val="baseline"/>
        <w:outlineLvl w:val="0"/>
        <w:rPr>
          <w:rStyle w:val="apple-style-span"/>
          <w:b/>
          <w:spacing w:val="-6"/>
          <w:sz w:val="28"/>
          <w:szCs w:val="28"/>
          <w:lang w:val="nl-NL"/>
        </w:rPr>
      </w:pPr>
      <w:r>
        <w:rPr>
          <w:rStyle w:val="apple-style-span"/>
          <w:b/>
          <w:spacing w:val="-6"/>
          <w:sz w:val="28"/>
          <w:szCs w:val="28"/>
          <w:lang w:val="nl-NL"/>
        </w:rPr>
        <w:t xml:space="preserve"> Kết quả khảo sát sự hài lòng của người dân </w:t>
      </w:r>
      <w:r w:rsidR="000D143C">
        <w:rPr>
          <w:rStyle w:val="apple-style-span"/>
          <w:b/>
          <w:spacing w:val="-6"/>
          <w:sz w:val="28"/>
          <w:szCs w:val="28"/>
          <w:lang w:val="nl-NL"/>
        </w:rPr>
        <w:t xml:space="preserve">về </w:t>
      </w:r>
      <w:r>
        <w:rPr>
          <w:rStyle w:val="apple-style-span"/>
          <w:b/>
          <w:spacing w:val="-6"/>
          <w:sz w:val="28"/>
          <w:szCs w:val="28"/>
          <w:lang w:val="nl-NL"/>
        </w:rPr>
        <w:t xml:space="preserve">hiệu quả xã, phường, </w:t>
      </w:r>
    </w:p>
    <w:p w:rsidR="00A5774F" w:rsidRPr="00AD7BE5" w:rsidRDefault="00A5774F" w:rsidP="00A5774F">
      <w:pPr>
        <w:jc w:val="center"/>
        <w:textAlignment w:val="baseline"/>
        <w:outlineLvl w:val="0"/>
        <w:rPr>
          <w:rStyle w:val="apple-style-span"/>
          <w:b/>
          <w:spacing w:val="-6"/>
          <w:sz w:val="28"/>
          <w:szCs w:val="28"/>
          <w:lang w:val="nl-NL"/>
        </w:rPr>
      </w:pPr>
      <w:r>
        <w:rPr>
          <w:rStyle w:val="apple-style-span"/>
          <w:b/>
          <w:spacing w:val="-6"/>
          <w:sz w:val="28"/>
          <w:szCs w:val="28"/>
          <w:lang w:val="nl-NL"/>
        </w:rPr>
        <w:t xml:space="preserve">thị trấn đạt chuẩn tiếp cận pháp luật </w:t>
      </w:r>
    </w:p>
    <w:p w:rsidR="00A5774F" w:rsidRPr="00AD7BE5" w:rsidRDefault="00A5774F" w:rsidP="00A5774F">
      <w:pPr>
        <w:ind w:firstLine="720"/>
        <w:jc w:val="center"/>
        <w:textAlignment w:val="baseline"/>
        <w:outlineLvl w:val="0"/>
        <w:rPr>
          <w:rStyle w:val="apple-style-span"/>
          <w:b/>
          <w:sz w:val="26"/>
          <w:szCs w:val="26"/>
          <w:lang w:val="nl-NL"/>
        </w:rPr>
      </w:pPr>
      <w:r>
        <w:rPr>
          <w:b/>
          <w:noProof/>
          <w:sz w:val="26"/>
          <w:szCs w:val="26"/>
          <w:lang w:eastAsia="ja-JP"/>
        </w:rPr>
        <mc:AlternateContent>
          <mc:Choice Requires="wps">
            <w:drawing>
              <wp:anchor distT="0" distB="0" distL="114300" distR="114300" simplePos="0" relativeHeight="251661312" behindDoc="0" locked="0" layoutInCell="1" allowOverlap="1" wp14:anchorId="4D4704A8" wp14:editId="388A6CEF">
                <wp:simplePos x="0" y="0"/>
                <wp:positionH relativeFrom="column">
                  <wp:posOffset>2414270</wp:posOffset>
                </wp:positionH>
                <wp:positionV relativeFrom="paragraph">
                  <wp:posOffset>41275</wp:posOffset>
                </wp:positionV>
                <wp:extent cx="1152525" cy="0"/>
                <wp:effectExtent l="8255" t="8890" r="1079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E9CFAA3" id="_x0000_t32" coordsize="21600,21600" o:spt="32" o:oned="t" path="m,l21600,21600e" filled="f">
                <v:path arrowok="t" fillok="f" o:connecttype="none"/>
                <o:lock v:ext="edit" shapetype="t"/>
              </v:shapetype>
              <v:shape id="Straight Arrow Connector 2" o:spid="_x0000_s1026" type="#_x0000_t32" style="position:absolute;margin-left:190.1pt;margin-top:3.25pt;width:9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"/>
            </w:pict>
          </mc:Fallback>
        </mc:AlternateContent>
      </w:r>
    </w:p>
    <w:p w:rsidR="00A5774F" w:rsidRPr="00A5774F" w:rsidRDefault="00A5774F" w:rsidP="00A5774F">
      <w:pPr>
        <w:spacing w:line="276" w:lineRule="auto"/>
        <w:ind w:firstLine="720"/>
        <w:jc w:val="both"/>
        <w:textAlignment w:val="baseline"/>
        <w:outlineLvl w:val="0"/>
        <w:rPr>
          <w:sz w:val="28"/>
          <w:szCs w:val="28"/>
          <w:lang w:val="nl-NL"/>
        </w:rPr>
      </w:pPr>
      <w:r w:rsidRPr="00A5774F">
        <w:rPr>
          <w:sz w:val="28"/>
          <w:szCs w:val="28"/>
          <w:lang w:val="nl-NL"/>
        </w:rPr>
        <w:t xml:space="preserve">           Kính gửi:</w:t>
      </w:r>
    </w:p>
    <w:p w:rsidR="00A5774F" w:rsidRPr="00A5774F" w:rsidRDefault="00A5774F" w:rsidP="00A5774F">
      <w:pPr>
        <w:spacing w:line="276" w:lineRule="auto"/>
        <w:ind w:firstLine="720"/>
        <w:jc w:val="both"/>
        <w:textAlignment w:val="baseline"/>
        <w:outlineLvl w:val="0"/>
        <w:rPr>
          <w:sz w:val="28"/>
          <w:szCs w:val="28"/>
          <w:lang w:val="nl-NL"/>
        </w:rPr>
      </w:pPr>
      <w:r w:rsidRPr="00A5774F">
        <w:rPr>
          <w:sz w:val="28"/>
          <w:szCs w:val="28"/>
          <w:lang w:val="nl-NL"/>
        </w:rPr>
        <w:t xml:space="preserve">                          - Bộ trưởng Lê Thành Long;</w:t>
      </w:r>
    </w:p>
    <w:p w:rsidR="00A5774F" w:rsidRPr="00A5774F" w:rsidRDefault="00A5774F" w:rsidP="00A5774F">
      <w:pPr>
        <w:spacing w:line="276" w:lineRule="auto"/>
        <w:ind w:firstLine="720"/>
        <w:jc w:val="both"/>
        <w:textAlignment w:val="baseline"/>
        <w:outlineLvl w:val="0"/>
        <w:rPr>
          <w:sz w:val="28"/>
          <w:szCs w:val="28"/>
          <w:lang w:val="nl-NL"/>
        </w:rPr>
      </w:pPr>
      <w:r w:rsidRPr="00A5774F">
        <w:rPr>
          <w:sz w:val="28"/>
          <w:szCs w:val="28"/>
          <w:lang w:val="nl-NL"/>
        </w:rPr>
        <w:t xml:space="preserve">                          - Thứ trưởng Nguyễn Thanh Tịnh.</w:t>
      </w:r>
    </w:p>
    <w:p w:rsidR="002A1015" w:rsidRDefault="002A1015" w:rsidP="0015289F">
      <w:pPr>
        <w:spacing w:before="120" w:after="120" w:line="312" w:lineRule="auto"/>
        <w:ind w:firstLine="720"/>
        <w:jc w:val="both"/>
        <w:textAlignment w:val="baseline"/>
        <w:outlineLvl w:val="0"/>
        <w:rPr>
          <w:sz w:val="28"/>
          <w:szCs w:val="28"/>
          <w:lang w:val="nl-NL"/>
        </w:rPr>
      </w:pPr>
    </w:p>
    <w:p w:rsidR="00E2566D" w:rsidRDefault="00E2566D" w:rsidP="0015289F">
      <w:pPr>
        <w:spacing w:before="120" w:after="120" w:line="312" w:lineRule="auto"/>
        <w:ind w:firstLine="720"/>
        <w:jc w:val="both"/>
        <w:textAlignment w:val="baseline"/>
        <w:outlineLvl w:val="0"/>
        <w:rPr>
          <w:noProof/>
          <w:sz w:val="28"/>
          <w:szCs w:val="28"/>
          <w:lang w:val="nl-NL"/>
        </w:rPr>
      </w:pPr>
      <w:r>
        <w:rPr>
          <w:sz w:val="28"/>
          <w:szCs w:val="28"/>
          <w:lang w:val="nl-NL"/>
        </w:rPr>
        <w:t xml:space="preserve">Tại Quyết định số </w:t>
      </w:r>
      <w:r w:rsidRPr="00A5774F">
        <w:rPr>
          <w:sz w:val="28"/>
          <w:szCs w:val="28"/>
          <w:lang w:val="nl-NL"/>
        </w:rPr>
        <w:t>25/2021/QĐ-TTg ngày 22/7/2021 của Thủ tướng Chính phủ</w:t>
      </w:r>
      <w:r>
        <w:rPr>
          <w:sz w:val="28"/>
          <w:szCs w:val="28"/>
          <w:lang w:val="nl-NL"/>
        </w:rPr>
        <w:t xml:space="preserve"> quy định về xã, phường, thị trấn đạt chuẩn tiếp cận pháp luật (</w:t>
      </w:r>
      <w:r w:rsidRPr="00A5774F">
        <w:rPr>
          <w:sz w:val="28"/>
          <w:szCs w:val="28"/>
          <w:lang w:val="nl-NL"/>
        </w:rPr>
        <w:t>Quyết định số 25/2021/QĐ-TTg</w:t>
      </w:r>
      <w:r>
        <w:rPr>
          <w:sz w:val="28"/>
          <w:szCs w:val="28"/>
          <w:lang w:val="nl-NL"/>
        </w:rPr>
        <w:t xml:space="preserve">) giao Bộ Tư pháp nhiệm vụ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 (điểm c khoản 1 Điều 6). </w:t>
      </w:r>
      <w:r w:rsidRPr="00A5774F">
        <w:rPr>
          <w:sz w:val="28"/>
          <w:szCs w:val="28"/>
          <w:lang w:val="nl-NL"/>
        </w:rPr>
        <w:t>Thực hiện</w:t>
      </w:r>
      <w:r>
        <w:rPr>
          <w:sz w:val="28"/>
          <w:szCs w:val="28"/>
          <w:lang w:val="nl-NL"/>
        </w:rPr>
        <w:t xml:space="preserve"> nhiệm vụ này,</w:t>
      </w:r>
      <w:r w:rsidRPr="00A5774F">
        <w:rPr>
          <w:sz w:val="28"/>
          <w:szCs w:val="28"/>
          <w:lang w:val="nl-NL"/>
        </w:rPr>
        <w:t xml:space="preserve"> </w:t>
      </w:r>
      <w:r w:rsidRPr="00A5774F">
        <w:rPr>
          <w:noProof/>
          <w:sz w:val="28"/>
          <w:szCs w:val="28"/>
          <w:lang w:val="nl-NL"/>
        </w:rPr>
        <w:t xml:space="preserve">năm 2023, Cục Phổ biến, giáo dục pháp luật </w:t>
      </w:r>
      <w:r>
        <w:rPr>
          <w:noProof/>
          <w:sz w:val="28"/>
          <w:szCs w:val="28"/>
          <w:lang w:val="nl-NL"/>
        </w:rPr>
        <w:t>đã tiến hành khảo sát phục vụ đánh giá sự hài lòng của người dân về hiệu quả</w:t>
      </w:r>
      <w:r w:rsidRPr="00A5774F">
        <w:rPr>
          <w:noProof/>
          <w:sz w:val="28"/>
          <w:szCs w:val="28"/>
          <w:lang w:val="nl-NL"/>
        </w:rPr>
        <w:t xml:space="preserve"> xã, phường, thị trấn đạt chuẩn tiếp cận pháp luật</w:t>
      </w:r>
      <w:r w:rsidR="0086474E">
        <w:rPr>
          <w:noProof/>
          <w:sz w:val="28"/>
          <w:szCs w:val="28"/>
          <w:lang w:val="nl-NL"/>
        </w:rPr>
        <w:t xml:space="preserve"> (TCPL)</w:t>
      </w:r>
      <w:r w:rsidR="000D143C">
        <w:rPr>
          <w:noProof/>
          <w:sz w:val="28"/>
          <w:szCs w:val="28"/>
          <w:lang w:val="nl-NL"/>
        </w:rPr>
        <w:t xml:space="preserve"> tại một số địa phương</w:t>
      </w:r>
      <w:r>
        <w:rPr>
          <w:rStyle w:val="FootnoteReference"/>
          <w:noProof/>
          <w:sz w:val="28"/>
          <w:szCs w:val="28"/>
          <w:lang w:val="nl-NL"/>
        </w:rPr>
        <w:footnoteReference w:id="1"/>
      </w:r>
      <w:r w:rsidR="000D143C">
        <w:rPr>
          <w:noProof/>
          <w:sz w:val="28"/>
          <w:szCs w:val="28"/>
          <w:lang w:val="nl-NL"/>
        </w:rPr>
        <w:t>.</w:t>
      </w:r>
      <w:r>
        <w:rPr>
          <w:noProof/>
          <w:sz w:val="28"/>
          <w:szCs w:val="28"/>
          <w:lang w:val="nl-NL"/>
        </w:rPr>
        <w:t xml:space="preserve"> </w:t>
      </w:r>
    </w:p>
    <w:p w:rsidR="00E2566D" w:rsidRPr="00A5774F" w:rsidRDefault="00E2566D" w:rsidP="001F1BF4">
      <w:pPr>
        <w:widowControl w:val="0"/>
        <w:spacing w:before="120" w:after="120" w:line="336" w:lineRule="auto"/>
        <w:ind w:left="57" w:right="57" w:firstLine="720"/>
        <w:jc w:val="both"/>
        <w:rPr>
          <w:rFonts w:eastAsia="Calibri"/>
          <w:b/>
          <w:sz w:val="28"/>
          <w:szCs w:val="28"/>
          <w:lang w:val="nl-NL"/>
        </w:rPr>
      </w:pPr>
      <w:r w:rsidRPr="00A5774F">
        <w:rPr>
          <w:rFonts w:eastAsia="Calibri"/>
          <w:b/>
          <w:sz w:val="28"/>
          <w:szCs w:val="28"/>
          <w:lang w:val="nl-NL"/>
        </w:rPr>
        <w:t xml:space="preserve">A. </w:t>
      </w:r>
      <w:r>
        <w:rPr>
          <w:rFonts w:eastAsia="Calibri"/>
          <w:b/>
          <w:sz w:val="28"/>
          <w:szCs w:val="28"/>
          <w:lang w:val="nl-NL"/>
        </w:rPr>
        <w:t>NHỮNG VẤN ĐỀ CHUNG VỀ</w:t>
      </w:r>
      <w:r w:rsidRPr="00A5774F">
        <w:rPr>
          <w:rFonts w:eastAsia="Calibri"/>
          <w:b/>
          <w:sz w:val="28"/>
          <w:szCs w:val="28"/>
          <w:lang w:val="nl-NL"/>
        </w:rPr>
        <w:t xml:space="preserve"> KHẢO SÁT</w:t>
      </w:r>
      <w:r w:rsidRPr="00A5774F" w:rsidDel="00E37DEB">
        <w:rPr>
          <w:rFonts w:eastAsia="Calibri"/>
          <w:b/>
          <w:sz w:val="28"/>
          <w:szCs w:val="28"/>
          <w:lang w:val="nl-NL"/>
        </w:rPr>
        <w:t xml:space="preserve"> </w:t>
      </w:r>
    </w:p>
    <w:p w:rsidR="00E2566D" w:rsidRDefault="00E2566D" w:rsidP="001F1BF4">
      <w:pPr>
        <w:widowControl w:val="0"/>
        <w:spacing w:before="120" w:after="120" w:line="336" w:lineRule="auto"/>
        <w:ind w:left="57" w:right="57" w:firstLine="720"/>
        <w:jc w:val="both"/>
        <w:rPr>
          <w:rFonts w:eastAsia="Calibri"/>
          <w:b/>
          <w:sz w:val="28"/>
          <w:szCs w:val="28"/>
          <w:lang w:val="nl-NL"/>
        </w:rPr>
      </w:pPr>
      <w:r w:rsidRPr="00D45AD7">
        <w:rPr>
          <w:rFonts w:eastAsia="Calibri"/>
          <w:b/>
          <w:sz w:val="28"/>
          <w:szCs w:val="28"/>
          <w:lang w:val="nl-NL"/>
        </w:rPr>
        <w:t xml:space="preserve">1. </w:t>
      </w:r>
      <w:r>
        <w:rPr>
          <w:rFonts w:eastAsia="Calibri"/>
          <w:b/>
          <w:sz w:val="28"/>
          <w:szCs w:val="28"/>
          <w:lang w:val="nl-NL"/>
        </w:rPr>
        <w:t>Mục đích khảo sát</w:t>
      </w:r>
    </w:p>
    <w:p w:rsidR="00E2566D" w:rsidRDefault="00E878E7" w:rsidP="001F1BF4">
      <w:pPr>
        <w:widowControl w:val="0"/>
        <w:spacing w:before="120" w:after="120" w:line="336" w:lineRule="auto"/>
        <w:ind w:left="57" w:right="57" w:firstLine="720"/>
        <w:jc w:val="both"/>
        <w:rPr>
          <w:rFonts w:eastAsia="Calibri"/>
          <w:sz w:val="28"/>
          <w:szCs w:val="28"/>
          <w:lang w:val="nl-NL"/>
        </w:rPr>
      </w:pPr>
      <w:r w:rsidRPr="00E878E7">
        <w:rPr>
          <w:rFonts w:eastAsia="Calibri"/>
          <w:sz w:val="28"/>
          <w:szCs w:val="28"/>
          <w:lang w:val="nl-NL"/>
        </w:rPr>
        <w:t xml:space="preserve">Thu thập thông tin phản ánh về thực trạng </w:t>
      </w:r>
      <w:r>
        <w:rPr>
          <w:rFonts w:eastAsia="Calibri"/>
          <w:sz w:val="28"/>
          <w:szCs w:val="28"/>
          <w:lang w:val="nl-NL"/>
        </w:rPr>
        <w:t xml:space="preserve">thực hiện các tiêu chí </w:t>
      </w:r>
      <w:r w:rsidR="0086474E">
        <w:rPr>
          <w:rFonts w:eastAsia="Calibri"/>
          <w:sz w:val="28"/>
          <w:szCs w:val="28"/>
          <w:lang w:val="nl-NL"/>
        </w:rPr>
        <w:t>TCPL</w:t>
      </w:r>
      <w:r>
        <w:rPr>
          <w:rFonts w:eastAsia="Calibri"/>
          <w:sz w:val="28"/>
          <w:szCs w:val="28"/>
          <w:lang w:val="nl-NL"/>
        </w:rPr>
        <w:t xml:space="preserve"> </w:t>
      </w:r>
      <w:r w:rsidRPr="00E878E7">
        <w:rPr>
          <w:rFonts w:eastAsia="Calibri"/>
          <w:sz w:val="28"/>
          <w:szCs w:val="28"/>
          <w:lang w:val="nl-NL"/>
        </w:rPr>
        <w:t xml:space="preserve">và đánh giá sự hài lòng của người dân về hiệu quả </w:t>
      </w:r>
      <w:r w:rsidR="002266F4">
        <w:rPr>
          <w:rFonts w:eastAsia="Calibri"/>
          <w:sz w:val="28"/>
          <w:szCs w:val="28"/>
          <w:lang w:val="nl-NL"/>
        </w:rPr>
        <w:t xml:space="preserve">xã, phường, thị trấn </w:t>
      </w:r>
      <w:r w:rsidRPr="00E878E7">
        <w:rPr>
          <w:rFonts w:eastAsia="Calibri"/>
          <w:sz w:val="28"/>
          <w:szCs w:val="28"/>
          <w:lang w:val="nl-NL"/>
        </w:rPr>
        <w:t xml:space="preserve">đạt chuẩn </w:t>
      </w:r>
      <w:r w:rsidR="0086474E">
        <w:rPr>
          <w:rFonts w:eastAsia="Calibri"/>
          <w:sz w:val="28"/>
          <w:szCs w:val="28"/>
          <w:lang w:val="nl-NL"/>
        </w:rPr>
        <w:t>TCPL</w:t>
      </w:r>
      <w:r>
        <w:rPr>
          <w:rFonts w:eastAsia="Calibri"/>
          <w:sz w:val="28"/>
          <w:szCs w:val="28"/>
          <w:lang w:val="nl-NL"/>
        </w:rPr>
        <w:t xml:space="preserve"> </w:t>
      </w:r>
      <w:r w:rsidRPr="00E878E7">
        <w:rPr>
          <w:rFonts w:eastAsia="Calibri"/>
          <w:sz w:val="28"/>
          <w:szCs w:val="28"/>
          <w:lang w:val="nl-NL"/>
        </w:rPr>
        <w:t>tại</w:t>
      </w:r>
      <w:r>
        <w:rPr>
          <w:rFonts w:eastAsia="Calibri"/>
          <w:sz w:val="28"/>
          <w:szCs w:val="28"/>
          <w:lang w:val="nl-NL"/>
        </w:rPr>
        <w:t xml:space="preserve"> </w:t>
      </w:r>
      <w:r w:rsidRPr="00E878E7">
        <w:rPr>
          <w:rFonts w:eastAsia="Calibri"/>
          <w:sz w:val="28"/>
          <w:szCs w:val="28"/>
          <w:lang w:val="nl-NL"/>
        </w:rPr>
        <w:t>địa phương</w:t>
      </w:r>
      <w:r>
        <w:rPr>
          <w:rFonts w:eastAsia="Calibri"/>
          <w:sz w:val="28"/>
          <w:szCs w:val="28"/>
          <w:lang w:val="nl-NL"/>
        </w:rPr>
        <w:t>.</w:t>
      </w:r>
    </w:p>
    <w:p w:rsidR="00E878E7" w:rsidRPr="0015289F" w:rsidRDefault="00E878E7" w:rsidP="001F1BF4">
      <w:pPr>
        <w:widowControl w:val="0"/>
        <w:spacing w:before="120" w:after="120" w:line="336" w:lineRule="auto"/>
        <w:ind w:left="57" w:right="57" w:firstLine="720"/>
        <w:jc w:val="both"/>
        <w:rPr>
          <w:b/>
          <w:sz w:val="28"/>
          <w:szCs w:val="28"/>
          <w:lang w:val="nl-NL"/>
        </w:rPr>
      </w:pPr>
      <w:r w:rsidRPr="0015289F">
        <w:rPr>
          <w:b/>
          <w:sz w:val="28"/>
          <w:szCs w:val="28"/>
          <w:lang w:val="nl-NL"/>
        </w:rPr>
        <w:t>2. Phương pháp khảo sát</w:t>
      </w:r>
    </w:p>
    <w:p w:rsidR="00E878E7" w:rsidRPr="0015289F" w:rsidRDefault="00E878E7" w:rsidP="001F1BF4">
      <w:pPr>
        <w:widowControl w:val="0"/>
        <w:spacing w:before="120" w:after="120" w:line="336" w:lineRule="auto"/>
        <w:ind w:left="57" w:right="57" w:firstLine="720"/>
        <w:jc w:val="both"/>
        <w:rPr>
          <w:rFonts w:eastAsia="Calibri"/>
          <w:sz w:val="28"/>
          <w:szCs w:val="28"/>
          <w:lang w:val="nl-NL"/>
        </w:rPr>
      </w:pPr>
      <w:r>
        <w:rPr>
          <w:rFonts w:eastAsia="Calibri"/>
          <w:sz w:val="28"/>
          <w:szCs w:val="28"/>
          <w:lang w:val="es-ES_tradnl"/>
        </w:rPr>
        <w:t>Việc t</w:t>
      </w:r>
      <w:r w:rsidRPr="00750581">
        <w:rPr>
          <w:rFonts w:eastAsia="Calibri"/>
          <w:sz w:val="28"/>
          <w:szCs w:val="28"/>
          <w:lang w:val="es-ES_tradnl"/>
        </w:rPr>
        <w:t xml:space="preserve">hu thập thông tin qua trao đổi, phỏng vấn trực tiếp các đại biểu thuộc đối tượng khảo sát </w:t>
      </w:r>
      <w:r>
        <w:rPr>
          <w:rFonts w:eastAsia="Calibri"/>
          <w:sz w:val="28"/>
          <w:szCs w:val="28"/>
          <w:lang w:val="es-ES_tradnl"/>
        </w:rPr>
        <w:t xml:space="preserve">tại các buổi Tọa đàm và </w:t>
      </w:r>
      <w:r w:rsidR="00C10A58" w:rsidRPr="00A5774F">
        <w:rPr>
          <w:rFonts w:eastAsia="Calibri"/>
          <w:sz w:val="28"/>
          <w:szCs w:val="28"/>
          <w:lang w:val="nl-NL"/>
        </w:rPr>
        <w:t>khảo sát qua phiếu điều tra lấy ý kiến của người dân trên địa bàn khảo sát</w:t>
      </w:r>
      <w:r w:rsidR="00C10A58">
        <w:rPr>
          <w:rFonts w:eastAsia="Calibri"/>
          <w:sz w:val="28"/>
          <w:szCs w:val="28"/>
          <w:lang w:val="nl-NL"/>
        </w:rPr>
        <w:t>, đồng thời</w:t>
      </w:r>
      <w:r>
        <w:rPr>
          <w:rFonts w:eastAsia="Calibri"/>
          <w:sz w:val="28"/>
          <w:szCs w:val="28"/>
          <w:lang w:val="es-ES_tradnl"/>
        </w:rPr>
        <w:t xml:space="preserve"> sự so sánh, đối chiếu với hồ sơ </w:t>
      </w:r>
      <w:r>
        <w:rPr>
          <w:rFonts w:eastAsia="Calibri"/>
          <w:sz w:val="28"/>
          <w:szCs w:val="28"/>
          <w:lang w:val="es-ES_tradnl"/>
        </w:rPr>
        <w:lastRenderedPageBreak/>
        <w:t xml:space="preserve">đánh giá, công nhận xã, phường, thị trấn đạt chuẩn </w:t>
      </w:r>
      <w:r w:rsidR="0086474E">
        <w:rPr>
          <w:rFonts w:eastAsia="Calibri"/>
          <w:sz w:val="28"/>
          <w:szCs w:val="28"/>
          <w:lang w:val="es-ES_tradnl"/>
        </w:rPr>
        <w:t>TCPL</w:t>
      </w:r>
      <w:r w:rsidR="00C10A58">
        <w:rPr>
          <w:rFonts w:eastAsia="Calibri"/>
          <w:sz w:val="28"/>
          <w:szCs w:val="28"/>
          <w:lang w:val="es-ES_tradnl"/>
        </w:rPr>
        <w:t xml:space="preserve"> năm 202</w:t>
      </w:r>
      <w:r w:rsidR="002266F4">
        <w:rPr>
          <w:rFonts w:eastAsia="Calibri"/>
          <w:sz w:val="28"/>
          <w:szCs w:val="28"/>
          <w:lang w:val="es-ES_tradnl"/>
        </w:rPr>
        <w:t>2</w:t>
      </w:r>
      <w:r>
        <w:rPr>
          <w:rFonts w:eastAsia="Calibri"/>
          <w:sz w:val="28"/>
          <w:szCs w:val="28"/>
          <w:lang w:val="es-ES_tradnl"/>
        </w:rPr>
        <w:t>.</w:t>
      </w:r>
    </w:p>
    <w:p w:rsidR="00E878E7" w:rsidRPr="00F54A1E" w:rsidRDefault="00E878E7" w:rsidP="001F1BF4">
      <w:pPr>
        <w:spacing w:before="120" w:after="120" w:line="336" w:lineRule="auto"/>
        <w:ind w:firstLine="873"/>
        <w:jc w:val="both"/>
        <w:rPr>
          <w:sz w:val="28"/>
          <w:szCs w:val="28"/>
          <w:lang w:val="nl-NL"/>
        </w:rPr>
      </w:pPr>
      <w:r w:rsidRPr="00F54A1E">
        <w:rPr>
          <w:sz w:val="28"/>
          <w:szCs w:val="28"/>
          <w:lang w:val="nl-NL"/>
        </w:rPr>
        <w:t>Phiếu khảo sát được thiết kế theo phương pháp trắc nghiệm để người được khảo sát điền (đánh dấu) vào đáp án mình cho là phù hợp.</w:t>
      </w:r>
    </w:p>
    <w:p w:rsidR="00E878E7" w:rsidRPr="00F54A1E" w:rsidRDefault="00E878E7" w:rsidP="001F1BF4">
      <w:pPr>
        <w:spacing w:before="120" w:after="120" w:line="336" w:lineRule="auto"/>
        <w:ind w:firstLine="873"/>
        <w:jc w:val="both"/>
        <w:rPr>
          <w:sz w:val="28"/>
          <w:szCs w:val="28"/>
          <w:lang w:val="nl-NL"/>
        </w:rPr>
      </w:pPr>
      <w:r w:rsidRPr="00F54A1E">
        <w:rPr>
          <w:sz w:val="28"/>
          <w:szCs w:val="28"/>
          <w:lang w:val="nl-NL"/>
        </w:rPr>
        <w:t>Nội dung Phiếu khảo sát gồm 02 chỉ tiêu thông tin chung về người trả lời phiếu và 13 câu hỏi trắc nghiệm và 01 chỉ tiêu về đề xuất, kiến nghị.</w:t>
      </w:r>
    </w:p>
    <w:p w:rsidR="00A5774F" w:rsidRPr="00C10A58" w:rsidRDefault="00C10A58" w:rsidP="001F1BF4">
      <w:pPr>
        <w:widowControl w:val="0"/>
        <w:spacing w:before="120" w:after="120" w:line="336" w:lineRule="auto"/>
        <w:ind w:left="57" w:right="57" w:firstLine="720"/>
        <w:jc w:val="both"/>
        <w:rPr>
          <w:rFonts w:eastAsia="Calibri"/>
          <w:b/>
          <w:sz w:val="28"/>
          <w:szCs w:val="28"/>
          <w:lang w:val="nl-NL"/>
        </w:rPr>
      </w:pPr>
      <w:r w:rsidRPr="0015289F">
        <w:rPr>
          <w:rFonts w:eastAsia="Calibri"/>
          <w:b/>
          <w:sz w:val="28"/>
          <w:szCs w:val="28"/>
          <w:lang w:val="es-ES_tradnl"/>
        </w:rPr>
        <w:t>3. Địa bàn và đối tượng khảo sát</w:t>
      </w:r>
    </w:p>
    <w:p w:rsidR="00A5774F" w:rsidRPr="00A5774F" w:rsidRDefault="00C10A58" w:rsidP="001F1BF4">
      <w:pPr>
        <w:widowControl w:val="0"/>
        <w:spacing w:before="120" w:after="120" w:line="336" w:lineRule="auto"/>
        <w:ind w:left="57" w:right="57" w:firstLine="720"/>
        <w:jc w:val="both"/>
        <w:rPr>
          <w:rFonts w:eastAsia="Calibri"/>
          <w:b/>
          <w:i/>
          <w:sz w:val="28"/>
          <w:szCs w:val="28"/>
          <w:lang w:val="nl-NL"/>
        </w:rPr>
      </w:pPr>
      <w:r>
        <w:rPr>
          <w:rFonts w:eastAsia="Calibri"/>
          <w:b/>
          <w:i/>
          <w:sz w:val="28"/>
          <w:szCs w:val="28"/>
          <w:lang w:val="nl-NL"/>
        </w:rPr>
        <w:t xml:space="preserve">a) </w:t>
      </w:r>
      <w:r w:rsidR="00A5774F" w:rsidRPr="00A5774F">
        <w:rPr>
          <w:rFonts w:eastAsia="Calibri"/>
          <w:b/>
          <w:i/>
          <w:sz w:val="28"/>
          <w:szCs w:val="28"/>
          <w:lang w:val="nl-NL"/>
        </w:rPr>
        <w:t>Địa bàn</w:t>
      </w:r>
      <w:r>
        <w:rPr>
          <w:rFonts w:eastAsia="Calibri"/>
          <w:b/>
          <w:i/>
          <w:sz w:val="28"/>
          <w:szCs w:val="28"/>
          <w:lang w:val="nl-NL"/>
        </w:rPr>
        <w:t xml:space="preserve"> khảo sát</w:t>
      </w:r>
    </w:p>
    <w:p w:rsidR="00A5774F" w:rsidRDefault="00C10A58" w:rsidP="001F1BF4">
      <w:pPr>
        <w:widowControl w:val="0"/>
        <w:spacing w:before="120" w:after="120" w:line="336" w:lineRule="auto"/>
        <w:ind w:left="57" w:right="57" w:firstLine="720"/>
        <w:jc w:val="both"/>
        <w:rPr>
          <w:spacing w:val="-4"/>
          <w:sz w:val="28"/>
          <w:szCs w:val="28"/>
          <w:lang w:val="nl-NL"/>
        </w:rPr>
      </w:pPr>
      <w:r>
        <w:rPr>
          <w:spacing w:val="-4"/>
          <w:sz w:val="28"/>
          <w:szCs w:val="28"/>
          <w:lang w:val="nl-NL"/>
        </w:rPr>
        <w:t>Việc khảo sát được thực hiện tại các tỉnh</w:t>
      </w:r>
      <w:r w:rsidR="00A5774F" w:rsidRPr="00A5774F">
        <w:rPr>
          <w:spacing w:val="-4"/>
          <w:sz w:val="28"/>
          <w:szCs w:val="28"/>
          <w:lang w:val="nl-NL"/>
        </w:rPr>
        <w:t xml:space="preserve"> </w:t>
      </w:r>
      <w:r>
        <w:rPr>
          <w:spacing w:val="-4"/>
          <w:sz w:val="28"/>
          <w:szCs w:val="28"/>
          <w:lang w:val="nl-NL"/>
        </w:rPr>
        <w:t xml:space="preserve">Hòa Bình, Sơn La (đại diện cho khu vực miền Bắc), Quảng Nam (đại diện cho khu vực miền Trung), </w:t>
      </w:r>
      <w:r w:rsidRPr="00A5774F">
        <w:rPr>
          <w:spacing w:val="-4"/>
          <w:sz w:val="28"/>
          <w:szCs w:val="28"/>
          <w:lang w:val="nl-NL"/>
        </w:rPr>
        <w:t xml:space="preserve">Trà Vinh </w:t>
      </w:r>
      <w:r w:rsidRPr="00F54A1E">
        <w:rPr>
          <w:sz w:val="28"/>
          <w:szCs w:val="28"/>
          <w:lang w:val="nl-NL"/>
        </w:rPr>
        <w:t>(đại diện cho khu vực miền Nam)</w:t>
      </w:r>
      <w:r w:rsidRPr="00A5774F">
        <w:rPr>
          <w:spacing w:val="-4"/>
          <w:sz w:val="28"/>
          <w:szCs w:val="28"/>
          <w:lang w:val="nl-NL"/>
        </w:rPr>
        <w:t>.</w:t>
      </w:r>
      <w:r>
        <w:rPr>
          <w:spacing w:val="-4"/>
          <w:sz w:val="28"/>
          <w:szCs w:val="28"/>
          <w:lang w:val="nl-NL"/>
        </w:rPr>
        <w:t xml:space="preserve"> </w:t>
      </w:r>
    </w:p>
    <w:p w:rsidR="00A5774F" w:rsidRPr="00A5774F" w:rsidRDefault="00C10A58" w:rsidP="001F1BF4">
      <w:pPr>
        <w:widowControl w:val="0"/>
        <w:spacing w:before="120" w:after="120" w:line="336" w:lineRule="auto"/>
        <w:ind w:left="57" w:right="57" w:firstLine="720"/>
        <w:jc w:val="both"/>
        <w:rPr>
          <w:b/>
          <w:i/>
          <w:sz w:val="28"/>
          <w:szCs w:val="28"/>
          <w:lang w:val="nl-NL"/>
        </w:rPr>
      </w:pPr>
      <w:r>
        <w:rPr>
          <w:b/>
          <w:i/>
          <w:sz w:val="28"/>
          <w:szCs w:val="28"/>
          <w:lang w:val="nl-NL"/>
        </w:rPr>
        <w:t xml:space="preserve">b) </w:t>
      </w:r>
      <w:r w:rsidR="00A5774F" w:rsidRPr="00A5774F">
        <w:rPr>
          <w:b/>
          <w:i/>
          <w:sz w:val="28"/>
          <w:szCs w:val="28"/>
          <w:lang w:val="nl-NL"/>
        </w:rPr>
        <w:t xml:space="preserve"> Đối tượng khảo sát</w:t>
      </w:r>
    </w:p>
    <w:p w:rsidR="00A5774F" w:rsidRDefault="00D36CBE" w:rsidP="001F1BF4">
      <w:pPr>
        <w:widowControl w:val="0"/>
        <w:spacing w:before="120" w:after="120" w:line="336" w:lineRule="auto"/>
        <w:ind w:left="58" w:right="58" w:firstLine="720"/>
        <w:jc w:val="both"/>
        <w:rPr>
          <w:rFonts w:eastAsia="Calibri"/>
          <w:sz w:val="28"/>
          <w:szCs w:val="28"/>
          <w:lang w:val="es-ES_tradnl"/>
        </w:rPr>
      </w:pPr>
      <w:r>
        <w:rPr>
          <w:rFonts w:eastAsia="Calibri"/>
          <w:sz w:val="28"/>
          <w:szCs w:val="28"/>
          <w:lang w:val="es-ES_tradnl"/>
        </w:rPr>
        <w:t>Đối tượng được khảo sát là</w:t>
      </w:r>
      <w:r w:rsidR="00C10A58">
        <w:rPr>
          <w:rFonts w:eastAsia="Calibri"/>
          <w:sz w:val="28"/>
          <w:szCs w:val="28"/>
          <w:lang w:val="es-ES_tradnl"/>
        </w:rPr>
        <w:t xml:space="preserve"> </w:t>
      </w:r>
      <w:r w:rsidR="00A5774F">
        <w:rPr>
          <w:rFonts w:eastAsia="Calibri"/>
          <w:sz w:val="28"/>
          <w:szCs w:val="28"/>
          <w:lang w:val="es-ES_tradnl"/>
        </w:rPr>
        <w:t>Trưởng thôn, Tổ trưởng tổ dân phố, Trưởng ban công tác mặt trận thôn, tổ dân phố, hòa giải viên và người dân</w:t>
      </w:r>
      <w:r w:rsidR="00C10A58">
        <w:rPr>
          <w:rFonts w:eastAsia="Calibri"/>
          <w:sz w:val="28"/>
          <w:szCs w:val="28"/>
          <w:lang w:val="es-ES_tradnl"/>
        </w:rPr>
        <w:t>.</w:t>
      </w:r>
      <w:r w:rsidR="00A5774F">
        <w:rPr>
          <w:rFonts w:eastAsia="Calibri"/>
          <w:sz w:val="28"/>
          <w:szCs w:val="28"/>
          <w:lang w:val="es-ES_tradnl"/>
        </w:rPr>
        <w:t xml:space="preserve">  </w:t>
      </w:r>
      <w:r w:rsidR="00C10A58">
        <w:rPr>
          <w:rFonts w:eastAsia="Calibri"/>
          <w:sz w:val="28"/>
          <w:szCs w:val="28"/>
          <w:lang w:val="es-ES_tradnl"/>
        </w:rPr>
        <w:t>Cụ thể như sau:</w:t>
      </w:r>
    </w:p>
    <w:p w:rsidR="00C10A58" w:rsidRDefault="00C10A58" w:rsidP="001F1BF4">
      <w:pPr>
        <w:spacing w:before="120" w:after="120" w:line="336" w:lineRule="auto"/>
        <w:ind w:right="57" w:firstLine="720"/>
        <w:jc w:val="both"/>
        <w:rPr>
          <w:rFonts w:eastAsia="Calibri"/>
          <w:sz w:val="28"/>
          <w:szCs w:val="28"/>
          <w:lang w:val="es-ES_tradnl"/>
        </w:rPr>
      </w:pPr>
      <w:r>
        <w:rPr>
          <w:rFonts w:eastAsia="Calibri"/>
          <w:sz w:val="28"/>
          <w:szCs w:val="28"/>
          <w:lang w:val="es-ES_tradnl"/>
        </w:rPr>
        <w:t>- Tại tỉnh Quảng Nam, phiếu khảo sát được phát đến tuyên truyền viên pháp luật và người</w:t>
      </w:r>
      <w:r w:rsidRPr="00397270">
        <w:rPr>
          <w:rFonts w:eastAsia="Calibri"/>
          <w:sz w:val="28"/>
          <w:szCs w:val="28"/>
          <w:lang w:val="es-ES_tradnl"/>
        </w:rPr>
        <w:t xml:space="preserve"> dân </w:t>
      </w:r>
      <w:r>
        <w:rPr>
          <w:rFonts w:eastAsia="Calibri"/>
          <w:sz w:val="28"/>
          <w:szCs w:val="28"/>
          <w:lang w:val="es-ES_tradnl"/>
        </w:rPr>
        <w:t xml:space="preserve">của huyện Bắc Trà My. </w:t>
      </w:r>
    </w:p>
    <w:p w:rsidR="00C10A58" w:rsidRDefault="00C10A58" w:rsidP="001F1BF4">
      <w:pPr>
        <w:spacing w:before="120" w:after="120" w:line="336" w:lineRule="auto"/>
        <w:ind w:right="57" w:firstLine="720"/>
        <w:jc w:val="both"/>
        <w:rPr>
          <w:rFonts w:eastAsia="Calibri"/>
          <w:sz w:val="28"/>
          <w:szCs w:val="28"/>
          <w:lang w:val="es-ES_tradnl"/>
        </w:rPr>
      </w:pPr>
      <w:r>
        <w:rPr>
          <w:rFonts w:eastAsia="Calibri"/>
          <w:sz w:val="28"/>
          <w:szCs w:val="28"/>
          <w:lang w:val="es-ES_tradnl"/>
        </w:rPr>
        <w:t>- Tại tỉnh Hòa Bình, phiếu khảo sát được phát đến tuyên truyền viên pháp luật của huyện Mai Châu và một số người dân tại các bản thuộc xã Nà Phòn, huyện Mai Châu.</w:t>
      </w:r>
    </w:p>
    <w:p w:rsidR="00C10A58" w:rsidRDefault="00C10A58" w:rsidP="001F1BF4">
      <w:pPr>
        <w:spacing w:before="120" w:after="120" w:line="336" w:lineRule="auto"/>
        <w:ind w:right="57" w:firstLine="720"/>
        <w:jc w:val="both"/>
        <w:rPr>
          <w:rFonts w:eastAsia="Calibri"/>
          <w:sz w:val="28"/>
          <w:szCs w:val="28"/>
          <w:lang w:val="es-ES_tradnl"/>
        </w:rPr>
      </w:pPr>
      <w:r>
        <w:rPr>
          <w:rFonts w:eastAsia="Calibri"/>
          <w:sz w:val="28"/>
          <w:szCs w:val="28"/>
          <w:lang w:val="es-ES_tradnl"/>
        </w:rPr>
        <w:t>- Tại tỉnh Trà Vinh, phiếu khảo sát được phát đến Trưởng thôn, Tổ trưởng tổ dân phố, hòa giải viên và người dân tại các ấp thuộc xã Tập Sơn, huyện Trà Cú.</w:t>
      </w:r>
    </w:p>
    <w:p w:rsidR="00C10A58" w:rsidRDefault="00C10A58" w:rsidP="001F1BF4">
      <w:pPr>
        <w:spacing w:before="120" w:after="120" w:line="336" w:lineRule="auto"/>
        <w:ind w:right="57" w:firstLine="720"/>
        <w:jc w:val="both"/>
        <w:rPr>
          <w:rFonts w:eastAsia="Calibri"/>
          <w:sz w:val="28"/>
          <w:szCs w:val="28"/>
          <w:lang w:val="es-ES_tradnl"/>
        </w:rPr>
      </w:pPr>
      <w:r>
        <w:rPr>
          <w:rFonts w:eastAsia="Calibri"/>
          <w:sz w:val="28"/>
          <w:szCs w:val="28"/>
          <w:lang w:val="es-ES_tradnl"/>
        </w:rPr>
        <w:t>- Tại tỉnh Sơn La, phiếu khảo sát được phát đến Trưởng thôn, Tổ trưởng tổ dân phố, hòa giải viên và người dân tại các bản thuộc xã Phiêng Luông, huyện Mộc Châu.</w:t>
      </w:r>
    </w:p>
    <w:p w:rsidR="00C10A58" w:rsidRPr="00275BB7" w:rsidRDefault="00C10A58" w:rsidP="001F1BF4">
      <w:pPr>
        <w:spacing w:before="120" w:after="120" w:line="336" w:lineRule="auto"/>
        <w:ind w:right="57" w:firstLine="720"/>
        <w:jc w:val="both"/>
        <w:rPr>
          <w:rFonts w:eastAsia="Calibri"/>
          <w:b/>
          <w:i/>
          <w:sz w:val="28"/>
          <w:szCs w:val="28"/>
          <w:lang w:val="es-ES_tradnl"/>
        </w:rPr>
      </w:pPr>
      <w:r w:rsidRPr="0015289F">
        <w:rPr>
          <w:rFonts w:eastAsia="Calibri"/>
          <w:b/>
          <w:i/>
          <w:sz w:val="28"/>
          <w:szCs w:val="28"/>
          <w:lang w:val="es-ES_tradnl"/>
        </w:rPr>
        <w:t>c) Số phiếu và cơ cấu phiếu khảo sát</w:t>
      </w:r>
    </w:p>
    <w:p w:rsidR="00C10A58" w:rsidRPr="00750581" w:rsidRDefault="00C10A58" w:rsidP="001F1BF4">
      <w:pPr>
        <w:spacing w:before="120" w:after="120" w:line="336" w:lineRule="auto"/>
        <w:ind w:left="57" w:right="57" w:firstLine="720"/>
        <w:jc w:val="both"/>
        <w:rPr>
          <w:rFonts w:eastAsia="Calibri"/>
          <w:b/>
          <w:sz w:val="28"/>
          <w:szCs w:val="28"/>
          <w:lang w:val="es-ES_tradnl"/>
        </w:rPr>
      </w:pPr>
      <w:r>
        <w:rPr>
          <w:rFonts w:eastAsia="Calibri"/>
          <w:sz w:val="28"/>
          <w:szCs w:val="28"/>
          <w:lang w:val="es-ES_tradnl"/>
        </w:rPr>
        <w:t>-</w:t>
      </w:r>
      <w:r w:rsidRPr="00750581">
        <w:rPr>
          <w:rFonts w:eastAsia="Calibri"/>
          <w:sz w:val="28"/>
          <w:szCs w:val="28"/>
          <w:lang w:val="es-ES_tradnl"/>
        </w:rPr>
        <w:t xml:space="preserve"> Tổng số phiếu phát ra: </w:t>
      </w:r>
      <w:r>
        <w:rPr>
          <w:rFonts w:eastAsia="Calibri"/>
          <w:b/>
          <w:sz w:val="28"/>
          <w:szCs w:val="28"/>
          <w:lang w:val="es-ES_tradnl"/>
        </w:rPr>
        <w:t>450</w:t>
      </w:r>
      <w:r w:rsidRPr="00750581">
        <w:rPr>
          <w:rFonts w:eastAsia="Calibri"/>
          <w:b/>
          <w:sz w:val="28"/>
          <w:szCs w:val="28"/>
          <w:lang w:val="es-ES_tradnl"/>
        </w:rPr>
        <w:t xml:space="preserve"> phiếu</w:t>
      </w:r>
      <w:r>
        <w:rPr>
          <w:rFonts w:eastAsia="Calibri"/>
          <w:b/>
          <w:sz w:val="28"/>
          <w:szCs w:val="28"/>
          <w:lang w:val="es-ES_tradnl"/>
        </w:rPr>
        <w:t>.</w:t>
      </w:r>
    </w:p>
    <w:p w:rsidR="00C10A58" w:rsidRPr="001F1BF4" w:rsidRDefault="00C10A58" w:rsidP="001F1BF4">
      <w:pPr>
        <w:spacing w:before="120" w:after="120" w:line="336" w:lineRule="auto"/>
        <w:ind w:right="57" w:firstLine="720"/>
        <w:jc w:val="both"/>
        <w:rPr>
          <w:rFonts w:eastAsia="Calibri"/>
          <w:bCs/>
          <w:sz w:val="28"/>
          <w:szCs w:val="28"/>
          <w:lang w:val="es-ES_tradnl"/>
        </w:rPr>
      </w:pPr>
      <w:r w:rsidRPr="009B3845">
        <w:rPr>
          <w:rFonts w:eastAsia="Calibri"/>
          <w:sz w:val="28"/>
          <w:szCs w:val="28"/>
          <w:lang w:val="es-ES_tradnl"/>
        </w:rPr>
        <w:t>-</w:t>
      </w:r>
      <w:r w:rsidRPr="001F1BF4">
        <w:rPr>
          <w:rFonts w:eastAsia="Calibri"/>
          <w:bCs/>
          <w:sz w:val="28"/>
          <w:szCs w:val="28"/>
          <w:lang w:val="es-ES_tradnl"/>
        </w:rPr>
        <w:t xml:space="preserve"> Số phiếu thu về: 368 phiếu.</w:t>
      </w:r>
    </w:p>
    <w:p w:rsidR="00C10A58" w:rsidRPr="00EC5725" w:rsidRDefault="00C10A58" w:rsidP="001F1BF4">
      <w:pPr>
        <w:spacing w:before="120" w:after="120" w:line="336" w:lineRule="auto"/>
        <w:ind w:right="57"/>
        <w:jc w:val="both"/>
        <w:rPr>
          <w:rFonts w:eastAsia="Calibri"/>
          <w:sz w:val="28"/>
          <w:szCs w:val="28"/>
          <w:lang w:val="es-ES_tradnl"/>
        </w:rPr>
      </w:pPr>
      <w:r w:rsidRPr="001F1BF4">
        <w:rPr>
          <w:rFonts w:eastAsia="Calibri"/>
          <w:bCs/>
          <w:sz w:val="28"/>
          <w:szCs w:val="28"/>
          <w:lang w:val="es-ES_tradnl"/>
        </w:rPr>
        <w:tab/>
        <w:t xml:space="preserve">- </w:t>
      </w:r>
      <w:r w:rsidRPr="001F1BF4">
        <w:rPr>
          <w:rFonts w:eastAsia="Calibri"/>
          <w:sz w:val="28"/>
          <w:szCs w:val="28"/>
          <w:lang w:val="es-ES_tradnl"/>
        </w:rPr>
        <w:t>Cơ cấu thành phần khảo sát cụ thể như sau:</w:t>
      </w:r>
    </w:p>
    <w:p w:rsidR="00A5774F" w:rsidRDefault="00A5774F" w:rsidP="001F1BF4">
      <w:pPr>
        <w:spacing w:before="120" w:after="120" w:line="336" w:lineRule="auto"/>
        <w:ind w:left="57" w:right="57" w:firstLine="720"/>
        <w:jc w:val="both"/>
        <w:rPr>
          <w:rFonts w:eastAsia="Calibri"/>
          <w:b/>
          <w:sz w:val="28"/>
          <w:szCs w:val="28"/>
          <w:lang w:val="es-ES_tradnl"/>
        </w:rPr>
      </w:pPr>
    </w:p>
    <w:p w:rsidR="009B3845" w:rsidRDefault="009B3845" w:rsidP="000B5F39">
      <w:pPr>
        <w:spacing w:before="120" w:after="120" w:line="264" w:lineRule="auto"/>
        <w:ind w:right="57"/>
        <w:jc w:val="center"/>
        <w:rPr>
          <w:rFonts w:eastAsia="Calibri"/>
          <w:b/>
          <w:sz w:val="28"/>
          <w:szCs w:val="28"/>
          <w:lang w:val="es-ES_tradnl"/>
        </w:rPr>
        <w:sectPr w:rsidR="009B3845" w:rsidSect="009B3845">
          <w:headerReference w:type="default" r:id="rId8"/>
          <w:footerReference w:type="even" r:id="rId9"/>
          <w:footerReference w:type="default" r:id="rId10"/>
          <w:pgSz w:w="11909" w:h="16834" w:code="9"/>
          <w:pgMar w:top="1134" w:right="851" w:bottom="1134" w:left="1701" w:header="284" w:footer="284" w:gutter="0"/>
          <w:cols w:space="720"/>
          <w:titlePg/>
          <w:docGrid w:linePitch="360"/>
        </w:sect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275"/>
        <w:gridCol w:w="1134"/>
        <w:gridCol w:w="992"/>
        <w:gridCol w:w="993"/>
        <w:gridCol w:w="992"/>
        <w:gridCol w:w="1134"/>
        <w:gridCol w:w="992"/>
        <w:gridCol w:w="1134"/>
        <w:gridCol w:w="993"/>
        <w:gridCol w:w="1134"/>
      </w:tblGrid>
      <w:tr w:rsidR="009B3845" w:rsidRPr="00DA1690" w:rsidTr="000B5F39">
        <w:tc>
          <w:tcPr>
            <w:tcW w:w="851" w:type="dxa"/>
            <w:vMerge w:val="restart"/>
            <w:shd w:val="clear" w:color="auto" w:fill="auto"/>
            <w:vAlign w:val="center"/>
          </w:tcPr>
          <w:p w:rsidR="009B3845" w:rsidRPr="009B3845" w:rsidRDefault="009B3845" w:rsidP="000B5F39">
            <w:pPr>
              <w:spacing w:before="120" w:after="120" w:line="264" w:lineRule="auto"/>
              <w:ind w:right="57"/>
              <w:jc w:val="center"/>
              <w:rPr>
                <w:rFonts w:eastAsia="Calibri"/>
                <w:b/>
                <w:sz w:val="28"/>
                <w:szCs w:val="28"/>
                <w:lang w:val="es-ES_tradnl"/>
              </w:rPr>
            </w:pPr>
            <w:r w:rsidRPr="009B3845">
              <w:rPr>
                <w:rFonts w:eastAsia="Calibri"/>
                <w:b/>
                <w:sz w:val="28"/>
                <w:szCs w:val="28"/>
                <w:lang w:val="es-ES_tradnl"/>
              </w:rPr>
              <w:lastRenderedPageBreak/>
              <w:t>STT</w:t>
            </w:r>
          </w:p>
        </w:tc>
        <w:tc>
          <w:tcPr>
            <w:tcW w:w="2410" w:type="dxa"/>
            <w:vMerge w:val="restart"/>
            <w:shd w:val="clear" w:color="auto" w:fill="auto"/>
            <w:vAlign w:val="center"/>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Thành phần khảo sát</w:t>
            </w:r>
          </w:p>
        </w:tc>
        <w:tc>
          <w:tcPr>
            <w:tcW w:w="2409" w:type="dxa"/>
            <w:gridSpan w:val="2"/>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Quảng Nam</w:t>
            </w:r>
          </w:p>
        </w:tc>
        <w:tc>
          <w:tcPr>
            <w:tcW w:w="1985" w:type="dxa"/>
            <w:gridSpan w:val="2"/>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Hòa Bình</w:t>
            </w:r>
          </w:p>
        </w:tc>
        <w:tc>
          <w:tcPr>
            <w:tcW w:w="2126" w:type="dxa"/>
            <w:gridSpan w:val="2"/>
            <w:shd w:val="clear" w:color="auto" w:fill="auto"/>
          </w:tcPr>
          <w:p w:rsidR="009B3845" w:rsidRPr="001F1BF4" w:rsidRDefault="009B3845" w:rsidP="000B5F39">
            <w:pPr>
              <w:spacing w:before="120" w:after="120" w:line="264" w:lineRule="auto"/>
              <w:ind w:right="57" w:firstLine="145"/>
              <w:jc w:val="center"/>
              <w:rPr>
                <w:rFonts w:eastAsia="Calibri"/>
                <w:b/>
                <w:sz w:val="28"/>
                <w:szCs w:val="28"/>
                <w:lang w:val="es-ES_tradnl"/>
              </w:rPr>
            </w:pPr>
            <w:r w:rsidRPr="001F1BF4">
              <w:rPr>
                <w:rFonts w:eastAsia="Calibri"/>
                <w:b/>
                <w:sz w:val="28"/>
                <w:szCs w:val="28"/>
                <w:lang w:val="es-ES_tradnl"/>
              </w:rPr>
              <w:t>Trà Vinh</w:t>
            </w:r>
          </w:p>
        </w:tc>
        <w:tc>
          <w:tcPr>
            <w:tcW w:w="2126" w:type="dxa"/>
            <w:gridSpan w:val="2"/>
            <w:shd w:val="clear" w:color="auto" w:fill="auto"/>
          </w:tcPr>
          <w:p w:rsidR="009B3845" w:rsidRPr="001F1BF4" w:rsidRDefault="009B3845" w:rsidP="000B5F39">
            <w:pPr>
              <w:spacing w:before="120" w:after="120" w:line="264" w:lineRule="auto"/>
              <w:ind w:right="57" w:firstLine="145"/>
              <w:jc w:val="center"/>
              <w:rPr>
                <w:rFonts w:eastAsia="Calibri"/>
                <w:b/>
                <w:sz w:val="28"/>
                <w:szCs w:val="28"/>
                <w:lang w:val="es-ES_tradnl"/>
              </w:rPr>
            </w:pPr>
            <w:r w:rsidRPr="001F1BF4">
              <w:rPr>
                <w:rFonts w:eastAsia="Calibri"/>
                <w:b/>
                <w:sz w:val="28"/>
                <w:szCs w:val="28"/>
                <w:lang w:val="es-ES_tradnl"/>
              </w:rPr>
              <w:t>Sơn La</w:t>
            </w:r>
          </w:p>
        </w:tc>
        <w:tc>
          <w:tcPr>
            <w:tcW w:w="2127" w:type="dxa"/>
            <w:gridSpan w:val="2"/>
            <w:shd w:val="clear" w:color="auto" w:fill="auto"/>
          </w:tcPr>
          <w:p w:rsidR="009B3845" w:rsidRPr="001F1BF4" w:rsidRDefault="009B3845" w:rsidP="000B5F39">
            <w:pPr>
              <w:spacing w:before="120" w:after="120" w:line="264" w:lineRule="auto"/>
              <w:ind w:right="57" w:firstLine="145"/>
              <w:jc w:val="center"/>
              <w:rPr>
                <w:rFonts w:eastAsia="Calibri"/>
                <w:b/>
                <w:sz w:val="28"/>
                <w:szCs w:val="28"/>
                <w:lang w:val="es-ES_tradnl"/>
              </w:rPr>
            </w:pPr>
            <w:r w:rsidRPr="001F1BF4">
              <w:rPr>
                <w:rFonts w:eastAsia="Calibri"/>
                <w:b/>
                <w:sz w:val="28"/>
                <w:szCs w:val="28"/>
                <w:lang w:val="es-ES_tradnl"/>
              </w:rPr>
              <w:t>Tổng số</w:t>
            </w:r>
          </w:p>
        </w:tc>
      </w:tr>
      <w:tr w:rsidR="009B3845" w:rsidRPr="00DA1690" w:rsidTr="000B5F39">
        <w:trPr>
          <w:trHeight w:val="577"/>
        </w:trPr>
        <w:tc>
          <w:tcPr>
            <w:tcW w:w="851" w:type="dxa"/>
            <w:vMerge/>
            <w:shd w:val="clear" w:color="auto" w:fill="auto"/>
            <w:vAlign w:val="center"/>
          </w:tcPr>
          <w:p w:rsidR="009B3845" w:rsidRPr="001F1BF4" w:rsidRDefault="009B3845" w:rsidP="000B5F39">
            <w:pPr>
              <w:spacing w:before="120" w:after="120" w:line="264" w:lineRule="auto"/>
              <w:ind w:right="57"/>
              <w:jc w:val="center"/>
              <w:rPr>
                <w:rFonts w:eastAsia="Calibri"/>
                <w:b/>
                <w:sz w:val="28"/>
                <w:szCs w:val="28"/>
                <w:lang w:val="es-ES_tradnl"/>
              </w:rPr>
            </w:pPr>
          </w:p>
        </w:tc>
        <w:tc>
          <w:tcPr>
            <w:tcW w:w="2410" w:type="dxa"/>
            <w:vMerge/>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p>
        </w:tc>
        <w:tc>
          <w:tcPr>
            <w:tcW w:w="1275" w:type="dxa"/>
            <w:shd w:val="clear" w:color="auto" w:fill="auto"/>
          </w:tcPr>
          <w:p w:rsidR="009B3845" w:rsidRPr="001F1BF4" w:rsidRDefault="009B3845" w:rsidP="000B5F39">
            <w:pPr>
              <w:spacing w:before="120" w:after="120" w:line="264" w:lineRule="auto"/>
              <w:ind w:right="175"/>
              <w:jc w:val="center"/>
              <w:rPr>
                <w:rFonts w:eastAsia="Calibri"/>
                <w:b/>
                <w:sz w:val="28"/>
                <w:szCs w:val="28"/>
                <w:lang w:val="es-ES_tradnl"/>
              </w:rPr>
            </w:pPr>
            <w:r w:rsidRPr="001F1BF4">
              <w:rPr>
                <w:rFonts w:eastAsia="Calibri"/>
                <w:b/>
                <w:sz w:val="28"/>
                <w:szCs w:val="28"/>
                <w:lang w:val="es-ES_tradnl"/>
              </w:rPr>
              <w:t>Số phiếu</w:t>
            </w:r>
          </w:p>
        </w:tc>
        <w:tc>
          <w:tcPr>
            <w:tcW w:w="1134"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Tỷ lệ %</w:t>
            </w:r>
          </w:p>
        </w:tc>
        <w:tc>
          <w:tcPr>
            <w:tcW w:w="992"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Số phiếu</w:t>
            </w:r>
          </w:p>
        </w:tc>
        <w:tc>
          <w:tcPr>
            <w:tcW w:w="993"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Tỷ lệ %</w:t>
            </w:r>
          </w:p>
        </w:tc>
        <w:tc>
          <w:tcPr>
            <w:tcW w:w="992"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Số phiếu</w:t>
            </w:r>
          </w:p>
        </w:tc>
        <w:tc>
          <w:tcPr>
            <w:tcW w:w="1134"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Tỷ lệ %</w:t>
            </w:r>
          </w:p>
        </w:tc>
        <w:tc>
          <w:tcPr>
            <w:tcW w:w="992"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Số phiếu</w:t>
            </w:r>
          </w:p>
        </w:tc>
        <w:tc>
          <w:tcPr>
            <w:tcW w:w="1134"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Tỷ lệ %</w:t>
            </w:r>
          </w:p>
        </w:tc>
        <w:tc>
          <w:tcPr>
            <w:tcW w:w="993"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9B3845">
              <w:rPr>
                <w:rFonts w:eastAsia="Calibri"/>
                <w:b/>
                <w:sz w:val="28"/>
                <w:szCs w:val="28"/>
                <w:lang w:val="es-ES_tradnl"/>
              </w:rPr>
              <w:t>Số</w:t>
            </w:r>
            <w:r w:rsidRPr="001F1BF4">
              <w:rPr>
                <w:rFonts w:eastAsia="Calibri"/>
                <w:b/>
                <w:sz w:val="28"/>
                <w:szCs w:val="28"/>
                <w:lang w:val="es-ES_tradnl"/>
              </w:rPr>
              <w:t xml:space="preserve"> phiếu</w:t>
            </w:r>
          </w:p>
        </w:tc>
        <w:tc>
          <w:tcPr>
            <w:tcW w:w="1134" w:type="dxa"/>
            <w:shd w:val="clear" w:color="auto" w:fill="auto"/>
          </w:tcPr>
          <w:p w:rsidR="009B3845" w:rsidRPr="001F1BF4" w:rsidRDefault="009B3845" w:rsidP="000B5F39">
            <w:pPr>
              <w:spacing w:before="120" w:after="120" w:line="264" w:lineRule="auto"/>
              <w:ind w:right="57"/>
              <w:jc w:val="center"/>
              <w:rPr>
                <w:rFonts w:eastAsia="Calibri"/>
                <w:b/>
                <w:sz w:val="28"/>
                <w:szCs w:val="28"/>
                <w:lang w:val="es-ES_tradnl"/>
              </w:rPr>
            </w:pPr>
            <w:r w:rsidRPr="001F1BF4">
              <w:rPr>
                <w:rFonts w:eastAsia="Calibri"/>
                <w:b/>
                <w:sz w:val="28"/>
                <w:szCs w:val="28"/>
                <w:lang w:val="es-ES_tradnl"/>
              </w:rPr>
              <w:t>Tỷ lệ %</w:t>
            </w:r>
          </w:p>
        </w:tc>
      </w:tr>
      <w:tr w:rsidR="009B3845" w:rsidRPr="00F54A1E" w:rsidTr="000B5F39">
        <w:tc>
          <w:tcPr>
            <w:tcW w:w="851" w:type="dxa"/>
            <w:vMerge w:val="restart"/>
            <w:shd w:val="clear" w:color="auto" w:fill="auto"/>
            <w:vAlign w:val="center"/>
          </w:tcPr>
          <w:p w:rsidR="009B3845" w:rsidRPr="00DA1690" w:rsidRDefault="009B3845" w:rsidP="000B5F39">
            <w:pPr>
              <w:spacing w:before="120" w:after="120" w:line="264" w:lineRule="auto"/>
              <w:ind w:right="57"/>
              <w:jc w:val="center"/>
              <w:rPr>
                <w:rFonts w:eastAsia="Calibri"/>
                <w:b/>
                <w:sz w:val="28"/>
                <w:szCs w:val="28"/>
                <w:lang w:val="es-ES_tradnl"/>
              </w:rPr>
            </w:pPr>
            <w:r w:rsidRPr="00DA1690">
              <w:rPr>
                <w:rFonts w:eastAsia="Calibri"/>
                <w:b/>
                <w:sz w:val="28"/>
                <w:szCs w:val="28"/>
                <w:lang w:val="es-ES_tradnl"/>
              </w:rPr>
              <w:t>1</w:t>
            </w:r>
          </w:p>
        </w:tc>
        <w:tc>
          <w:tcPr>
            <w:tcW w:w="2410" w:type="dxa"/>
            <w:shd w:val="clear" w:color="auto" w:fill="auto"/>
          </w:tcPr>
          <w:p w:rsidR="009B3845" w:rsidRPr="00DA1690" w:rsidRDefault="009B3845" w:rsidP="001F1BF4">
            <w:pPr>
              <w:spacing w:before="120" w:after="120" w:line="264" w:lineRule="auto"/>
              <w:ind w:left="-959" w:right="57"/>
              <w:jc w:val="both"/>
              <w:rPr>
                <w:rFonts w:eastAsia="Calibri"/>
                <w:b/>
                <w:i/>
                <w:sz w:val="28"/>
                <w:szCs w:val="28"/>
                <w:lang w:val="es-ES_tradnl"/>
              </w:rPr>
            </w:pPr>
            <w:r w:rsidRPr="00DA1690">
              <w:rPr>
                <w:rFonts w:eastAsia="Calibri"/>
                <w:b/>
                <w:i/>
                <w:sz w:val="28"/>
                <w:szCs w:val="28"/>
                <w:lang w:val="es-ES_tradnl"/>
              </w:rPr>
              <w:t xml:space="preserve">Về giới </w:t>
            </w:r>
            <w:r w:rsidR="00FD4284">
              <w:rPr>
                <w:rFonts w:eastAsia="Calibri"/>
                <w:b/>
                <w:i/>
                <w:sz w:val="28"/>
                <w:szCs w:val="28"/>
                <w:lang w:val="es-ES_tradnl"/>
              </w:rPr>
              <w:t xml:space="preserve">Về giới </w:t>
            </w:r>
            <w:r w:rsidRPr="00DA1690">
              <w:rPr>
                <w:rFonts w:eastAsia="Calibri"/>
                <w:b/>
                <w:i/>
                <w:sz w:val="28"/>
                <w:szCs w:val="28"/>
                <w:lang w:val="es-ES_tradnl"/>
              </w:rPr>
              <w:t>tính:</w:t>
            </w:r>
          </w:p>
        </w:tc>
        <w:tc>
          <w:tcPr>
            <w:tcW w:w="1275"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993"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both"/>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firstLine="145"/>
              <w:jc w:val="both"/>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both"/>
              <w:rPr>
                <w:rFonts w:eastAsia="Calibri"/>
                <w:sz w:val="28"/>
                <w:szCs w:val="28"/>
                <w:lang w:val="es-ES_tradnl"/>
              </w:rPr>
            </w:pPr>
          </w:p>
        </w:tc>
        <w:tc>
          <w:tcPr>
            <w:tcW w:w="993" w:type="dxa"/>
            <w:shd w:val="clear" w:color="auto" w:fill="auto"/>
          </w:tcPr>
          <w:p w:rsidR="009B3845" w:rsidRPr="00DA1690" w:rsidRDefault="009B3845" w:rsidP="000B5F39">
            <w:pPr>
              <w:spacing w:before="120" w:after="120" w:line="264" w:lineRule="auto"/>
              <w:ind w:right="57" w:firstLine="145"/>
              <w:jc w:val="both"/>
              <w:rPr>
                <w:rFonts w:eastAsia="Calibri"/>
                <w:b/>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both"/>
              <w:rPr>
                <w:rFonts w:eastAsia="Calibri"/>
                <w:b/>
                <w:sz w:val="28"/>
                <w:szCs w:val="28"/>
                <w:lang w:val="es-ES_tradnl"/>
              </w:rPr>
            </w:pPr>
          </w:p>
        </w:tc>
      </w:tr>
      <w:tr w:rsidR="009B3845" w:rsidRPr="00DA1690" w:rsidTr="000B5F39">
        <w:tc>
          <w:tcPr>
            <w:tcW w:w="851" w:type="dxa"/>
            <w:vMerge/>
            <w:shd w:val="clear" w:color="auto" w:fill="auto"/>
            <w:vAlign w:val="center"/>
          </w:tcPr>
          <w:p w:rsidR="009B3845" w:rsidRPr="00DA1690" w:rsidRDefault="009B3845" w:rsidP="000B5F39">
            <w:pPr>
              <w:spacing w:before="120" w:after="120" w:line="264" w:lineRule="auto"/>
              <w:ind w:right="57"/>
              <w:jc w:val="center"/>
              <w:rPr>
                <w:rFonts w:eastAsia="Calibri"/>
                <w:b/>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Nam</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37</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59,68</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73</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63,48</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69</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85,19</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52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47,27</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231</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62,77</w:t>
            </w:r>
          </w:p>
        </w:tc>
      </w:tr>
      <w:tr w:rsidR="009B3845" w:rsidRPr="00DA1690" w:rsidTr="000B5F39">
        <w:tc>
          <w:tcPr>
            <w:tcW w:w="851" w:type="dxa"/>
            <w:vMerge/>
            <w:shd w:val="clear" w:color="auto" w:fill="auto"/>
            <w:vAlign w:val="center"/>
          </w:tcPr>
          <w:p w:rsidR="009B3845" w:rsidRPr="00DA1690" w:rsidRDefault="009B3845" w:rsidP="000B5F39">
            <w:pPr>
              <w:spacing w:before="120" w:after="120" w:line="264" w:lineRule="auto"/>
              <w:ind w:right="57"/>
              <w:jc w:val="center"/>
              <w:rPr>
                <w:rFonts w:eastAsia="Calibri"/>
                <w:b/>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Nữ</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8</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12,9</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39</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33,91</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14,81</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43</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39,09</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102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27,72</w:t>
            </w:r>
          </w:p>
        </w:tc>
      </w:tr>
      <w:tr w:rsidR="009B3845" w:rsidRPr="00DA1690" w:rsidTr="000B5F39">
        <w:tc>
          <w:tcPr>
            <w:tcW w:w="851" w:type="dxa"/>
            <w:vMerge/>
            <w:shd w:val="clear" w:color="auto" w:fill="auto"/>
            <w:vAlign w:val="center"/>
          </w:tcPr>
          <w:p w:rsidR="009B3845" w:rsidRPr="00DA1690" w:rsidRDefault="009B3845" w:rsidP="000B5F39">
            <w:pPr>
              <w:spacing w:before="120" w:after="120" w:line="264" w:lineRule="auto"/>
              <w:ind w:right="57"/>
              <w:jc w:val="center"/>
              <w:rPr>
                <w:rFonts w:eastAsia="Calibri"/>
                <w:b/>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Không trả lời</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17</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27,42</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30</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15</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13,64</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35</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9,51</w:t>
            </w:r>
          </w:p>
        </w:tc>
      </w:tr>
      <w:tr w:rsidR="009B3845" w:rsidRPr="00DA1690" w:rsidTr="000B5F39">
        <w:tc>
          <w:tcPr>
            <w:tcW w:w="851" w:type="dxa"/>
            <w:vMerge w:val="restart"/>
            <w:shd w:val="clear" w:color="auto" w:fill="auto"/>
            <w:vAlign w:val="center"/>
          </w:tcPr>
          <w:p w:rsidR="009B3845" w:rsidRPr="00DA1690" w:rsidRDefault="009B3845" w:rsidP="000B5F39">
            <w:pPr>
              <w:spacing w:before="120" w:after="120" w:line="264" w:lineRule="auto"/>
              <w:ind w:right="57"/>
              <w:jc w:val="center"/>
              <w:rPr>
                <w:rFonts w:eastAsia="Calibri"/>
                <w:b/>
                <w:sz w:val="28"/>
                <w:szCs w:val="28"/>
                <w:lang w:val="es-ES_tradnl"/>
              </w:rPr>
            </w:pPr>
            <w:r w:rsidRPr="00DA1690">
              <w:rPr>
                <w:rFonts w:eastAsia="Calibri"/>
                <w:b/>
                <w:sz w:val="28"/>
                <w:szCs w:val="28"/>
                <w:lang w:val="es-ES_tradnl"/>
              </w:rPr>
              <w:t>2</w:t>
            </w:r>
          </w:p>
        </w:tc>
        <w:tc>
          <w:tcPr>
            <w:tcW w:w="2410" w:type="dxa"/>
            <w:shd w:val="clear" w:color="auto" w:fill="auto"/>
          </w:tcPr>
          <w:p w:rsidR="009B3845" w:rsidRPr="00DA1690" w:rsidRDefault="009B3845" w:rsidP="000B5F39">
            <w:pPr>
              <w:spacing w:before="120" w:after="120" w:line="264" w:lineRule="auto"/>
              <w:ind w:right="57"/>
              <w:jc w:val="both"/>
              <w:rPr>
                <w:rFonts w:eastAsia="Calibri"/>
                <w:b/>
                <w:i/>
                <w:sz w:val="28"/>
                <w:szCs w:val="28"/>
                <w:lang w:val="es-ES_tradnl"/>
              </w:rPr>
            </w:pPr>
            <w:r w:rsidRPr="00DA1690">
              <w:rPr>
                <w:rFonts w:eastAsia="Calibri"/>
                <w:b/>
                <w:i/>
                <w:sz w:val="28"/>
                <w:szCs w:val="28"/>
                <w:lang w:val="es-ES_tradnl"/>
              </w:rPr>
              <w:t>Về nghề nghiệp:</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Cơ quan nhà nước</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8</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12,9</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4</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3,48</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2,11</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1,82</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16</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4,35</w:t>
            </w: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Tổ chức đoàn thể</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1,61</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15</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13,04</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23</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24,21</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17</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15,45</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56</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15,22</w:t>
            </w: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Doanh nghiệp</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1</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1,05</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0</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0</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1</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0,</w:t>
            </w:r>
            <w:r>
              <w:rPr>
                <w:rFonts w:eastAsia="Calibri"/>
                <w:b/>
                <w:sz w:val="28"/>
                <w:szCs w:val="28"/>
                <w:lang w:val="es-ES_tradnl"/>
              </w:rPr>
              <w:t>2</w:t>
            </w:r>
            <w:r w:rsidRPr="00DA1690">
              <w:rPr>
                <w:rFonts w:eastAsia="Calibri"/>
                <w:b/>
                <w:sz w:val="28"/>
                <w:szCs w:val="28"/>
                <w:lang w:val="es-ES_tradnl"/>
              </w:rPr>
              <w:t>7</w:t>
            </w: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Lao động tự do</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27</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43,55</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61</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53,04</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52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54,74</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75</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68,18</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215</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58,42</w:t>
            </w: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Nội trợ</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4</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3,48</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0</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0</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4</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3,64</w:t>
            </w:r>
          </w:p>
        </w:tc>
        <w:tc>
          <w:tcPr>
            <w:tcW w:w="993"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8</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sidRPr="00DA1690">
              <w:rPr>
                <w:rFonts w:eastAsia="Calibri"/>
                <w:b/>
                <w:sz w:val="28"/>
                <w:szCs w:val="28"/>
                <w:lang w:val="es-ES_tradnl"/>
              </w:rPr>
              <w:t>2,</w:t>
            </w:r>
            <w:r>
              <w:rPr>
                <w:rFonts w:eastAsia="Calibri"/>
                <w:b/>
                <w:sz w:val="28"/>
                <w:szCs w:val="28"/>
                <w:lang w:val="es-ES_tradnl"/>
              </w:rPr>
              <w:t>17</w:t>
            </w:r>
          </w:p>
        </w:tc>
      </w:tr>
      <w:tr w:rsidR="009B3845" w:rsidRPr="00DA1690" w:rsidTr="000B5F39">
        <w:tc>
          <w:tcPr>
            <w:tcW w:w="851" w:type="dxa"/>
            <w:vMerge/>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p>
        </w:tc>
        <w:tc>
          <w:tcPr>
            <w:tcW w:w="2410" w:type="dxa"/>
            <w:shd w:val="clear" w:color="auto" w:fill="auto"/>
          </w:tcPr>
          <w:p w:rsidR="009B3845" w:rsidRPr="00DA1690" w:rsidRDefault="009B3845" w:rsidP="000B5F39">
            <w:pPr>
              <w:spacing w:before="120" w:after="120" w:line="264" w:lineRule="auto"/>
              <w:ind w:right="57"/>
              <w:jc w:val="both"/>
              <w:rPr>
                <w:rFonts w:eastAsia="Calibri"/>
                <w:sz w:val="28"/>
                <w:szCs w:val="28"/>
                <w:lang w:val="es-ES_tradnl"/>
              </w:rPr>
            </w:pPr>
            <w:r w:rsidRPr="00DA1690">
              <w:rPr>
                <w:rFonts w:eastAsia="Calibri"/>
                <w:sz w:val="28"/>
                <w:szCs w:val="28"/>
                <w:lang w:val="es-ES_tradnl"/>
              </w:rPr>
              <w:t>Không trả lời:</w:t>
            </w:r>
          </w:p>
        </w:tc>
        <w:tc>
          <w:tcPr>
            <w:tcW w:w="1275"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26</w:t>
            </w:r>
          </w:p>
        </w:tc>
        <w:tc>
          <w:tcPr>
            <w:tcW w:w="1134"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41,94</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31</w:t>
            </w:r>
          </w:p>
        </w:tc>
        <w:tc>
          <w:tcPr>
            <w:tcW w:w="993"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26,96</w:t>
            </w:r>
          </w:p>
        </w:tc>
        <w:tc>
          <w:tcPr>
            <w:tcW w:w="992" w:type="dxa"/>
            <w:shd w:val="clear" w:color="auto" w:fill="auto"/>
          </w:tcPr>
          <w:p w:rsidR="009B3845" w:rsidRPr="00DA1690" w:rsidRDefault="009B3845" w:rsidP="000B5F39">
            <w:pPr>
              <w:spacing w:before="120" w:after="120" w:line="264" w:lineRule="auto"/>
              <w:ind w:right="57"/>
              <w:jc w:val="center"/>
              <w:rPr>
                <w:rFonts w:eastAsia="Calibri"/>
                <w:sz w:val="28"/>
                <w:szCs w:val="28"/>
                <w:lang w:val="es-ES_tradnl"/>
              </w:rPr>
            </w:pPr>
            <w:r w:rsidRPr="00DA1690">
              <w:rPr>
                <w:rFonts w:eastAsia="Calibri"/>
                <w:sz w:val="28"/>
                <w:szCs w:val="28"/>
                <w:lang w:val="es-ES_tradnl"/>
              </w:rPr>
              <w:t>3</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2,61</w:t>
            </w:r>
          </w:p>
        </w:tc>
        <w:tc>
          <w:tcPr>
            <w:tcW w:w="992"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sz w:val="28"/>
                <w:szCs w:val="28"/>
                <w:lang w:val="es-ES_tradnl"/>
              </w:rPr>
            </w:pPr>
            <w:r w:rsidRPr="00DA1690">
              <w:rPr>
                <w:rFonts w:eastAsia="Calibri"/>
                <w:sz w:val="28"/>
                <w:szCs w:val="28"/>
                <w:lang w:val="es-ES_tradnl"/>
              </w:rPr>
              <w:t>10,91</w:t>
            </w:r>
          </w:p>
        </w:tc>
        <w:tc>
          <w:tcPr>
            <w:tcW w:w="993" w:type="dxa"/>
            <w:shd w:val="clear" w:color="auto" w:fill="auto"/>
          </w:tcPr>
          <w:p w:rsidR="009B3845" w:rsidRPr="00DA1690" w:rsidRDefault="009B3845" w:rsidP="000B5F39">
            <w:pPr>
              <w:tabs>
                <w:tab w:val="center" w:pos="432"/>
              </w:tabs>
              <w:spacing w:before="120" w:after="120" w:line="264" w:lineRule="auto"/>
              <w:ind w:right="57" w:firstLine="145"/>
              <w:rPr>
                <w:rFonts w:eastAsia="Calibri"/>
                <w:b/>
                <w:sz w:val="28"/>
                <w:szCs w:val="28"/>
                <w:lang w:val="es-ES_tradnl"/>
              </w:rPr>
            </w:pPr>
            <w:r w:rsidRPr="00DA1690">
              <w:rPr>
                <w:rFonts w:eastAsia="Calibri"/>
                <w:b/>
                <w:sz w:val="28"/>
                <w:szCs w:val="28"/>
                <w:lang w:val="es-ES_tradnl"/>
              </w:rPr>
              <w:t>72</w:t>
            </w:r>
          </w:p>
        </w:tc>
        <w:tc>
          <w:tcPr>
            <w:tcW w:w="1134" w:type="dxa"/>
            <w:shd w:val="clear" w:color="auto" w:fill="auto"/>
          </w:tcPr>
          <w:p w:rsidR="009B3845" w:rsidRPr="00DA1690" w:rsidRDefault="009B3845" w:rsidP="000B5F39">
            <w:pPr>
              <w:spacing w:before="120" w:after="120" w:line="264" w:lineRule="auto"/>
              <w:ind w:right="57" w:firstLine="145"/>
              <w:jc w:val="center"/>
              <w:rPr>
                <w:rFonts w:eastAsia="Calibri"/>
                <w:b/>
                <w:sz w:val="28"/>
                <w:szCs w:val="28"/>
                <w:lang w:val="es-ES_tradnl"/>
              </w:rPr>
            </w:pPr>
            <w:r>
              <w:rPr>
                <w:rFonts w:eastAsia="Calibri"/>
                <w:b/>
                <w:sz w:val="28"/>
                <w:szCs w:val="28"/>
                <w:lang w:val="es-ES_tradnl"/>
              </w:rPr>
              <w:t>19,57</w:t>
            </w:r>
          </w:p>
        </w:tc>
      </w:tr>
    </w:tbl>
    <w:p w:rsidR="009B3845" w:rsidRPr="001F1BF4" w:rsidRDefault="009B3845" w:rsidP="001F1BF4">
      <w:pPr>
        <w:spacing w:before="120" w:after="120" w:line="288" w:lineRule="auto"/>
        <w:ind w:right="57"/>
        <w:jc w:val="center"/>
        <w:rPr>
          <w:rFonts w:eastAsia="Calibri"/>
          <w:i/>
          <w:sz w:val="28"/>
          <w:szCs w:val="28"/>
          <w:lang w:val="es-ES_tradnl"/>
        </w:rPr>
        <w:sectPr w:rsidR="009B3845" w:rsidRPr="001F1BF4" w:rsidSect="001F1BF4">
          <w:pgSz w:w="16834" w:h="11909" w:orient="landscape" w:code="9"/>
          <w:pgMar w:top="1701" w:right="1134" w:bottom="851" w:left="1134" w:header="284" w:footer="284" w:gutter="0"/>
          <w:cols w:space="720"/>
          <w:titlePg/>
          <w:docGrid w:linePitch="360"/>
        </w:sectPr>
      </w:pPr>
      <w:r w:rsidRPr="001F1BF4">
        <w:rPr>
          <w:rFonts w:eastAsia="Calibri"/>
          <w:i/>
          <w:sz w:val="28"/>
          <w:szCs w:val="28"/>
          <w:lang w:val="es-ES_tradnl"/>
        </w:rPr>
        <w:t>Bảng 1: Cơ cấu thành phần khảo sát</w:t>
      </w:r>
    </w:p>
    <w:p w:rsidR="00C10A58" w:rsidRPr="0015289F" w:rsidRDefault="0050701C" w:rsidP="00C6268C">
      <w:pPr>
        <w:widowControl w:val="0"/>
        <w:tabs>
          <w:tab w:val="left" w:pos="4095"/>
        </w:tabs>
        <w:spacing w:before="120" w:after="120" w:line="312" w:lineRule="auto"/>
        <w:ind w:right="57" w:firstLine="567"/>
        <w:jc w:val="both"/>
        <w:rPr>
          <w:rFonts w:eastAsia="Calibri"/>
          <w:b/>
          <w:sz w:val="28"/>
          <w:szCs w:val="28"/>
          <w:lang w:val="es-ES_tradnl"/>
        </w:rPr>
      </w:pPr>
      <w:r>
        <w:rPr>
          <w:rFonts w:eastAsia="Calibri"/>
          <w:b/>
          <w:sz w:val="28"/>
          <w:szCs w:val="28"/>
          <w:lang w:val="es-ES_tradnl"/>
        </w:rPr>
        <w:lastRenderedPageBreak/>
        <w:t xml:space="preserve">   </w:t>
      </w:r>
      <w:r w:rsidR="00C10A58" w:rsidRPr="0015289F">
        <w:rPr>
          <w:rFonts w:eastAsia="Calibri"/>
          <w:b/>
          <w:sz w:val="28"/>
          <w:szCs w:val="28"/>
          <w:lang w:val="es-ES_tradnl"/>
        </w:rPr>
        <w:t>4. Nội dung khảo sát</w:t>
      </w:r>
      <w:r w:rsidR="00C10A58" w:rsidRPr="0015289F">
        <w:rPr>
          <w:rFonts w:eastAsia="Calibri"/>
          <w:b/>
          <w:sz w:val="28"/>
          <w:szCs w:val="28"/>
          <w:lang w:val="es-ES_tradnl"/>
        </w:rPr>
        <w:tab/>
      </w:r>
    </w:p>
    <w:p w:rsidR="00C10A58" w:rsidRPr="0015289F" w:rsidRDefault="00C10A58" w:rsidP="00C6268C">
      <w:pPr>
        <w:widowControl w:val="0"/>
        <w:tabs>
          <w:tab w:val="left" w:pos="4095"/>
        </w:tabs>
        <w:spacing w:before="120" w:after="120" w:line="312" w:lineRule="auto"/>
        <w:ind w:left="57" w:right="57" w:firstLine="720"/>
        <w:jc w:val="both"/>
        <w:rPr>
          <w:rFonts w:eastAsia="Calibri"/>
          <w:b/>
          <w:sz w:val="28"/>
          <w:szCs w:val="28"/>
          <w:lang w:val="es-ES_tradnl"/>
        </w:rPr>
      </w:pPr>
      <w:r w:rsidRPr="0015289F">
        <w:rPr>
          <w:rFonts w:eastAsia="Calibri"/>
          <w:b/>
          <w:sz w:val="28"/>
          <w:szCs w:val="28"/>
          <w:lang w:val="es-ES_tradnl"/>
        </w:rPr>
        <w:t xml:space="preserve">- </w:t>
      </w:r>
      <w:r w:rsidRPr="0015289F">
        <w:rPr>
          <w:rFonts w:eastAsia="Calibri"/>
          <w:sz w:val="28"/>
          <w:szCs w:val="28"/>
          <w:lang w:val="es-ES_tradnl"/>
        </w:rPr>
        <w:t xml:space="preserve">Đánh giá mức độ hiểu biết của người dân về việc đánh giá, công nhận xã, phường, thị trấn đạt chuẩn </w:t>
      </w:r>
      <w:r w:rsidR="0086474E">
        <w:rPr>
          <w:rFonts w:eastAsia="Calibri"/>
          <w:sz w:val="28"/>
          <w:szCs w:val="28"/>
          <w:lang w:val="es-ES_tradnl"/>
        </w:rPr>
        <w:t>TCPL</w:t>
      </w:r>
      <w:r w:rsidRPr="0015289F">
        <w:rPr>
          <w:rFonts w:eastAsia="Calibri"/>
          <w:sz w:val="28"/>
          <w:szCs w:val="28"/>
          <w:lang w:val="es-ES_tradnl"/>
        </w:rPr>
        <w:t>.</w:t>
      </w:r>
    </w:p>
    <w:p w:rsidR="00C10A58" w:rsidRPr="0015289F" w:rsidRDefault="00C10A58" w:rsidP="00C6268C">
      <w:pPr>
        <w:spacing w:before="120" w:after="120" w:line="312" w:lineRule="auto"/>
        <w:ind w:firstLine="720"/>
        <w:jc w:val="both"/>
        <w:rPr>
          <w:rFonts w:eastAsia="Calibri"/>
          <w:sz w:val="28"/>
          <w:szCs w:val="28"/>
          <w:lang w:val="nl-NL"/>
        </w:rPr>
      </w:pPr>
      <w:r w:rsidRPr="0015289F">
        <w:rPr>
          <w:rFonts w:eastAsia="Calibri"/>
          <w:sz w:val="28"/>
          <w:szCs w:val="28"/>
          <w:lang w:val="nl-NL"/>
        </w:rPr>
        <w:t xml:space="preserve">- Đánh giá của người dân về thực trạng thực hiện các tiêu chí </w:t>
      </w:r>
      <w:r w:rsidR="0086474E">
        <w:rPr>
          <w:rFonts w:eastAsia="Calibri"/>
          <w:sz w:val="28"/>
          <w:szCs w:val="28"/>
          <w:lang w:val="nl-NL"/>
        </w:rPr>
        <w:t>TCPL</w:t>
      </w:r>
      <w:r w:rsidRPr="0015289F">
        <w:rPr>
          <w:rFonts w:eastAsia="Calibri"/>
          <w:sz w:val="28"/>
          <w:szCs w:val="28"/>
          <w:lang w:val="nl-NL"/>
        </w:rPr>
        <w:t>, tập trung vào các chỉ tiêu về tiếp cận thông tin, phổ biến, giáo dục pháp luật, hòa giải ở cơ sở, thực hiện dân chủ ở xã, phường, thị trấn, tiếp nhận và giải quyết các thủ tục hành chính, kiến nghị, phản ánh, khiếu nại, tố cáo của người dân</w:t>
      </w:r>
      <w:r w:rsidR="0001179C">
        <w:rPr>
          <w:rFonts w:eastAsia="Calibri"/>
          <w:sz w:val="28"/>
          <w:szCs w:val="28"/>
          <w:lang w:val="nl-NL"/>
        </w:rPr>
        <w:t>.</w:t>
      </w:r>
    </w:p>
    <w:p w:rsidR="00C10A58" w:rsidRPr="0015289F" w:rsidRDefault="00C10A58" w:rsidP="00C6268C">
      <w:pPr>
        <w:spacing w:before="120" w:after="120" w:line="312" w:lineRule="auto"/>
        <w:ind w:firstLine="720"/>
        <w:jc w:val="both"/>
        <w:rPr>
          <w:rFonts w:eastAsia="Calibri"/>
          <w:b/>
          <w:sz w:val="28"/>
          <w:szCs w:val="28"/>
          <w:lang w:val="nl-NL"/>
        </w:rPr>
      </w:pPr>
      <w:r w:rsidRPr="0015289F">
        <w:rPr>
          <w:rFonts w:eastAsia="Calibri"/>
          <w:sz w:val="28"/>
          <w:szCs w:val="28"/>
          <w:lang w:val="nl-NL"/>
        </w:rPr>
        <w:t xml:space="preserve">- Kiến nghị của người dân về giải pháp nâng cao khả năng </w:t>
      </w:r>
      <w:r w:rsidR="0086474E">
        <w:rPr>
          <w:rFonts w:eastAsia="Calibri"/>
          <w:sz w:val="28"/>
          <w:szCs w:val="28"/>
          <w:lang w:val="nl-NL"/>
        </w:rPr>
        <w:t>TCPL</w:t>
      </w:r>
      <w:r w:rsidRPr="0015289F">
        <w:rPr>
          <w:rFonts w:eastAsia="Calibri"/>
          <w:sz w:val="28"/>
          <w:szCs w:val="28"/>
          <w:lang w:val="nl-NL"/>
        </w:rPr>
        <w:t xml:space="preserve"> của người dân</w:t>
      </w:r>
      <w:r w:rsidRPr="0015289F">
        <w:rPr>
          <w:rFonts w:eastAsia="Calibri"/>
          <w:b/>
          <w:i/>
          <w:sz w:val="28"/>
          <w:szCs w:val="28"/>
          <w:lang w:val="nl-NL"/>
        </w:rPr>
        <w:t>.</w:t>
      </w:r>
    </w:p>
    <w:p w:rsidR="00A5774F" w:rsidRPr="0015289F" w:rsidRDefault="00A5774F" w:rsidP="00C6268C">
      <w:pPr>
        <w:spacing w:before="120" w:after="120" w:line="312" w:lineRule="auto"/>
        <w:ind w:right="57" w:firstLine="720"/>
        <w:jc w:val="both"/>
        <w:rPr>
          <w:rFonts w:eastAsia="Calibri"/>
          <w:b/>
          <w:sz w:val="28"/>
          <w:szCs w:val="28"/>
          <w:lang w:val="es-ES_tradnl"/>
        </w:rPr>
      </w:pPr>
      <w:r w:rsidRPr="0015289F">
        <w:rPr>
          <w:rFonts w:eastAsia="Calibri"/>
          <w:b/>
          <w:sz w:val="28"/>
          <w:szCs w:val="28"/>
          <w:lang w:val="es-ES_tradnl"/>
        </w:rPr>
        <w:t>B. KẾT QUẢ KHẢO SÁT</w:t>
      </w:r>
    </w:p>
    <w:p w:rsidR="00A5774F" w:rsidRPr="0015289F" w:rsidRDefault="00A5774F" w:rsidP="00C6268C">
      <w:pPr>
        <w:spacing w:before="120" w:after="120" w:line="312" w:lineRule="auto"/>
        <w:ind w:right="57" w:firstLine="720"/>
        <w:jc w:val="both"/>
        <w:rPr>
          <w:rFonts w:eastAsia="Calibri"/>
          <w:b/>
          <w:sz w:val="28"/>
          <w:szCs w:val="28"/>
          <w:lang w:val="es-ES_tradnl"/>
        </w:rPr>
      </w:pPr>
      <w:r w:rsidRPr="0015289F">
        <w:rPr>
          <w:rFonts w:eastAsia="Calibri"/>
          <w:b/>
          <w:sz w:val="28"/>
          <w:szCs w:val="28"/>
          <w:lang w:val="es-ES_tradnl"/>
        </w:rPr>
        <w:t xml:space="preserve">1. Về mức độ quan tâm của người dân đối với hoạt động đánh giá, công nhận xã, phường, thị trấn đạt chuẩn </w:t>
      </w:r>
      <w:r w:rsidR="0086474E">
        <w:rPr>
          <w:rFonts w:eastAsia="Calibri"/>
          <w:b/>
          <w:sz w:val="28"/>
          <w:szCs w:val="28"/>
          <w:lang w:val="es-ES_tradnl"/>
        </w:rPr>
        <w:t>TCPL</w:t>
      </w:r>
    </w:p>
    <w:p w:rsidR="008222E0" w:rsidRPr="0015289F" w:rsidRDefault="00A5774F" w:rsidP="00C6268C">
      <w:pPr>
        <w:spacing w:before="120" w:after="120" w:line="312" w:lineRule="auto"/>
        <w:ind w:right="57" w:firstLine="720"/>
        <w:jc w:val="both"/>
        <w:rPr>
          <w:sz w:val="28"/>
          <w:szCs w:val="28"/>
          <w:lang w:val="es-ES_tradnl"/>
        </w:rPr>
      </w:pPr>
      <w:r w:rsidRPr="0015289F">
        <w:rPr>
          <w:sz w:val="28"/>
          <w:szCs w:val="28"/>
          <w:lang w:val="es-ES_tradnl"/>
        </w:rPr>
        <w:t xml:space="preserve">Qua khảo sát cho thấy đa số người dân trả lời biết đến tiêu chí đánh giá, công nhận xã, phường, thị trấn đạt chuẩn </w:t>
      </w:r>
      <w:r w:rsidR="0086474E">
        <w:rPr>
          <w:sz w:val="28"/>
          <w:szCs w:val="28"/>
          <w:lang w:val="es-ES_tradnl"/>
        </w:rPr>
        <w:t>TCPL</w:t>
      </w:r>
      <w:r w:rsidRPr="0015289F">
        <w:rPr>
          <w:sz w:val="28"/>
          <w:szCs w:val="28"/>
          <w:lang w:val="es-ES_tradnl"/>
        </w:rPr>
        <w:t xml:space="preserve"> (chiếm 63,04%). Trong đó, </w:t>
      </w:r>
      <w:r w:rsidR="008222E0" w:rsidRPr="0015289F">
        <w:rPr>
          <w:sz w:val="28"/>
          <w:szCs w:val="28"/>
          <w:lang w:val="es-ES_tradnl"/>
        </w:rPr>
        <w:t xml:space="preserve">Trà Vinh </w:t>
      </w:r>
      <w:r w:rsidRPr="0015289F">
        <w:rPr>
          <w:sz w:val="28"/>
          <w:szCs w:val="28"/>
          <w:lang w:val="es-ES_tradnl"/>
        </w:rPr>
        <w:t>là địa phương có tỷ lệ người dân được khảo sát biết đến bộ tiêu chí này cao nhất (</w:t>
      </w:r>
      <w:r w:rsidR="008222E0" w:rsidRPr="0015289F">
        <w:rPr>
          <w:sz w:val="28"/>
          <w:szCs w:val="28"/>
          <w:lang w:val="es-ES_tradnl"/>
        </w:rPr>
        <w:t>91,1</w:t>
      </w:r>
      <w:r w:rsidRPr="0015289F">
        <w:rPr>
          <w:sz w:val="28"/>
          <w:szCs w:val="28"/>
          <w:lang w:val="es-ES_tradnl"/>
        </w:rPr>
        <w:t xml:space="preserve">%), tiếp đến là </w:t>
      </w:r>
      <w:r w:rsidR="008222E0" w:rsidRPr="0015289F">
        <w:rPr>
          <w:sz w:val="28"/>
          <w:szCs w:val="28"/>
          <w:lang w:val="es-ES_tradnl"/>
        </w:rPr>
        <w:t xml:space="preserve">Hòa Bình </w:t>
      </w:r>
      <w:r w:rsidRPr="0015289F">
        <w:rPr>
          <w:sz w:val="28"/>
          <w:szCs w:val="28"/>
          <w:lang w:val="es-ES_tradnl"/>
        </w:rPr>
        <w:t>(</w:t>
      </w:r>
      <w:r w:rsidR="008222E0" w:rsidRPr="0015289F">
        <w:rPr>
          <w:sz w:val="28"/>
          <w:szCs w:val="28"/>
          <w:lang w:val="es-ES_tradnl"/>
        </w:rPr>
        <w:t>77,</w:t>
      </w:r>
      <w:r w:rsidR="00CB131B">
        <w:rPr>
          <w:sz w:val="28"/>
          <w:szCs w:val="28"/>
          <w:lang w:val="es-ES_tradnl"/>
        </w:rPr>
        <w:t>1</w:t>
      </w:r>
      <w:r w:rsidRPr="0015289F">
        <w:rPr>
          <w:sz w:val="28"/>
          <w:szCs w:val="28"/>
          <w:lang w:val="es-ES_tradnl"/>
        </w:rPr>
        <w:t xml:space="preserve">%), </w:t>
      </w:r>
      <w:r w:rsidR="008222E0" w:rsidRPr="0015289F">
        <w:rPr>
          <w:sz w:val="28"/>
          <w:szCs w:val="28"/>
          <w:lang w:val="es-ES_tradnl"/>
        </w:rPr>
        <w:t xml:space="preserve">Sơn La </w:t>
      </w:r>
      <w:r w:rsidRPr="0015289F">
        <w:rPr>
          <w:sz w:val="28"/>
          <w:szCs w:val="28"/>
          <w:lang w:val="es-ES_tradnl"/>
        </w:rPr>
        <w:t>(</w:t>
      </w:r>
      <w:r w:rsidR="008222E0" w:rsidRPr="0015289F">
        <w:rPr>
          <w:sz w:val="28"/>
          <w:szCs w:val="28"/>
          <w:lang w:val="es-ES_tradnl"/>
        </w:rPr>
        <w:t>4</w:t>
      </w:r>
      <w:r w:rsidR="00CB131B">
        <w:rPr>
          <w:sz w:val="28"/>
          <w:szCs w:val="28"/>
          <w:lang w:val="es-ES_tradnl"/>
        </w:rPr>
        <w:t>9</w:t>
      </w:r>
      <w:r w:rsidRPr="0015289F">
        <w:rPr>
          <w:sz w:val="28"/>
          <w:szCs w:val="28"/>
          <w:lang w:val="es-ES_tradnl"/>
        </w:rPr>
        <w:t>%)</w:t>
      </w:r>
      <w:r w:rsidR="00406480" w:rsidRPr="0015289F">
        <w:rPr>
          <w:sz w:val="28"/>
          <w:szCs w:val="28"/>
          <w:lang w:val="es-ES_tradnl"/>
        </w:rPr>
        <w:t>,</w:t>
      </w:r>
      <w:r w:rsidRPr="0015289F">
        <w:rPr>
          <w:sz w:val="28"/>
          <w:szCs w:val="28"/>
          <w:lang w:val="es-ES_tradnl"/>
        </w:rPr>
        <w:t xml:space="preserve"> </w:t>
      </w:r>
      <w:r w:rsidR="008222E0" w:rsidRPr="0015289F">
        <w:rPr>
          <w:sz w:val="28"/>
          <w:szCs w:val="28"/>
          <w:lang w:val="es-ES_tradnl"/>
        </w:rPr>
        <w:t xml:space="preserve">Quảng Nam </w:t>
      </w:r>
      <w:r w:rsidRPr="0015289F">
        <w:rPr>
          <w:sz w:val="28"/>
          <w:szCs w:val="28"/>
          <w:lang w:val="es-ES_tradnl"/>
        </w:rPr>
        <w:t xml:space="preserve">là địa phương có tỷ lệ người dân biết đến tiêu chí công nhận xã, phường, thị trấn đạt chuẩn </w:t>
      </w:r>
      <w:r w:rsidR="0086474E">
        <w:rPr>
          <w:sz w:val="28"/>
          <w:szCs w:val="28"/>
          <w:lang w:val="es-ES_tradnl"/>
        </w:rPr>
        <w:t>TCPL</w:t>
      </w:r>
      <w:r w:rsidRPr="0015289F">
        <w:rPr>
          <w:sz w:val="28"/>
          <w:szCs w:val="28"/>
          <w:lang w:val="es-ES_tradnl"/>
        </w:rPr>
        <w:t xml:space="preserve"> thấp nhất (</w:t>
      </w:r>
      <w:r w:rsidR="008222E0" w:rsidRPr="0015289F">
        <w:rPr>
          <w:sz w:val="28"/>
          <w:szCs w:val="28"/>
          <w:lang w:val="es-ES_tradnl"/>
        </w:rPr>
        <w:t>47,5</w:t>
      </w:r>
      <w:r w:rsidRPr="0015289F">
        <w:rPr>
          <w:sz w:val="28"/>
          <w:szCs w:val="28"/>
          <w:lang w:val="es-ES_tradnl"/>
        </w:rPr>
        <w:t xml:space="preserve">%).  </w:t>
      </w:r>
    </w:p>
    <w:p w:rsidR="00A5774F" w:rsidRDefault="008222E0" w:rsidP="00C6268C">
      <w:pPr>
        <w:spacing w:before="120" w:after="120" w:line="312" w:lineRule="auto"/>
        <w:ind w:right="57"/>
        <w:jc w:val="center"/>
        <w:rPr>
          <w:spacing w:val="-4"/>
          <w:sz w:val="28"/>
          <w:szCs w:val="28"/>
          <w:lang w:val="es-ES_tradnl"/>
        </w:rPr>
      </w:pPr>
      <w:r w:rsidRPr="000565B0">
        <w:rPr>
          <w:noProof/>
          <w:spacing w:val="-4"/>
          <w:lang w:eastAsia="ja-JP"/>
        </w:rPr>
        <w:drawing>
          <wp:inline distT="0" distB="0" distL="0" distR="0" wp14:anchorId="2351175B" wp14:editId="78F9B7AD">
            <wp:extent cx="4863993" cy="2497311"/>
            <wp:effectExtent l="0" t="0" r="13335" b="177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D09" w:rsidRPr="0015289F" w:rsidRDefault="00275BB7" w:rsidP="00C6268C">
      <w:pPr>
        <w:spacing w:before="120" w:after="120" w:line="312" w:lineRule="auto"/>
        <w:ind w:right="57"/>
        <w:jc w:val="center"/>
        <w:rPr>
          <w:i/>
          <w:spacing w:val="-4"/>
          <w:sz w:val="28"/>
          <w:szCs w:val="28"/>
          <w:lang w:val="es-ES_tradnl"/>
        </w:rPr>
      </w:pPr>
      <w:r w:rsidRPr="0015289F">
        <w:rPr>
          <w:i/>
          <w:spacing w:val="-4"/>
          <w:sz w:val="28"/>
          <w:szCs w:val="28"/>
          <w:lang w:val="es-ES_tradnl"/>
        </w:rPr>
        <w:t xml:space="preserve">Biểu đồ </w:t>
      </w:r>
      <w:r w:rsidR="009B3845">
        <w:rPr>
          <w:i/>
          <w:spacing w:val="-4"/>
          <w:sz w:val="28"/>
          <w:szCs w:val="28"/>
          <w:lang w:val="es-ES_tradnl"/>
        </w:rPr>
        <w:t>2</w:t>
      </w:r>
      <w:r w:rsidRPr="0015289F">
        <w:rPr>
          <w:i/>
          <w:spacing w:val="-4"/>
          <w:sz w:val="28"/>
          <w:szCs w:val="28"/>
          <w:lang w:val="es-ES_tradnl"/>
        </w:rPr>
        <w:t xml:space="preserve">: </w:t>
      </w:r>
      <w:r w:rsidR="00406480" w:rsidRPr="0015289F">
        <w:rPr>
          <w:i/>
          <w:spacing w:val="-4"/>
          <w:sz w:val="28"/>
          <w:szCs w:val="28"/>
          <w:lang w:val="es-ES_tradnl"/>
        </w:rPr>
        <w:t xml:space="preserve">Tỷ lệ người dân biết đến tiêu chí </w:t>
      </w:r>
      <w:r w:rsidRPr="0015289F">
        <w:rPr>
          <w:i/>
          <w:spacing w:val="-4"/>
          <w:sz w:val="28"/>
          <w:szCs w:val="28"/>
          <w:lang w:val="es-ES_tradnl"/>
        </w:rPr>
        <w:t>TCPL</w:t>
      </w:r>
    </w:p>
    <w:p w:rsidR="00704BAF" w:rsidRPr="000565B0" w:rsidRDefault="00A5774F">
      <w:pPr>
        <w:spacing w:before="120" w:after="120" w:line="264" w:lineRule="auto"/>
        <w:ind w:right="57" w:firstLine="720"/>
        <w:jc w:val="both"/>
        <w:rPr>
          <w:sz w:val="28"/>
          <w:szCs w:val="28"/>
          <w:lang w:val="es-ES_tradnl"/>
        </w:rPr>
      </w:pPr>
      <w:r w:rsidRPr="000565B0">
        <w:rPr>
          <w:rFonts w:eastAsia="Calibri"/>
          <w:sz w:val="28"/>
          <w:szCs w:val="28"/>
          <w:lang w:val="es-ES_tradnl"/>
        </w:rPr>
        <w:t xml:space="preserve">Đồng thời, tại Hòa Bình, Trà Vinh, Sơn La, khi được hỏi có quan tâm về việc </w:t>
      </w:r>
      <w:r w:rsidR="001D7A03" w:rsidRPr="000565B0">
        <w:rPr>
          <w:rFonts w:eastAsia="Calibri"/>
          <w:sz w:val="28"/>
          <w:szCs w:val="28"/>
          <w:lang w:val="es-ES_tradnl"/>
        </w:rPr>
        <w:t xml:space="preserve">Ủy ban nhân dân </w:t>
      </w:r>
      <w:r w:rsidRPr="000565B0">
        <w:rPr>
          <w:rFonts w:eastAsia="Calibri"/>
          <w:sz w:val="28"/>
          <w:szCs w:val="28"/>
          <w:lang w:val="es-ES_tradnl"/>
        </w:rPr>
        <w:t xml:space="preserve">cấp xã nơi cư trú đã đạt chuẩn </w:t>
      </w:r>
      <w:r w:rsidR="007A4DB1" w:rsidRPr="000565B0">
        <w:rPr>
          <w:rFonts w:eastAsia="Calibri"/>
          <w:sz w:val="28"/>
          <w:szCs w:val="28"/>
          <w:lang w:val="es-ES_tradnl"/>
        </w:rPr>
        <w:t xml:space="preserve">TCPL </w:t>
      </w:r>
      <w:r w:rsidRPr="000565B0">
        <w:rPr>
          <w:rFonts w:eastAsia="Calibri"/>
          <w:sz w:val="28"/>
          <w:szCs w:val="28"/>
          <w:lang w:val="es-ES_tradnl"/>
        </w:rPr>
        <w:t>hay chưa đạt chuẩn TCPL thì đa số người dân, 79,08% người dân trả lời</w:t>
      </w:r>
      <w:r w:rsidR="00704BAF" w:rsidRPr="000565B0">
        <w:rPr>
          <w:rFonts w:eastAsia="Calibri"/>
          <w:sz w:val="28"/>
          <w:szCs w:val="28"/>
          <w:lang w:val="es-ES_tradnl"/>
        </w:rPr>
        <w:t xml:space="preserve"> </w:t>
      </w:r>
      <w:r w:rsidRPr="000565B0">
        <w:rPr>
          <w:rFonts w:eastAsia="Calibri"/>
          <w:sz w:val="28"/>
          <w:szCs w:val="28"/>
          <w:lang w:val="es-ES_tradnl"/>
        </w:rPr>
        <w:t>có quan tâm, chỉ có 20,92%</w:t>
      </w:r>
      <w:r w:rsidR="00527087">
        <w:rPr>
          <w:rFonts w:eastAsia="Calibri"/>
          <w:sz w:val="28"/>
          <w:szCs w:val="28"/>
          <w:lang w:val="es-ES_tradnl"/>
        </w:rPr>
        <w:t xml:space="preserve"> </w:t>
      </w:r>
      <w:r w:rsidRPr="000565B0">
        <w:rPr>
          <w:rFonts w:eastAsia="Calibri"/>
          <w:sz w:val="28"/>
          <w:szCs w:val="28"/>
          <w:lang w:val="es-ES_tradnl"/>
        </w:rPr>
        <w:t xml:space="preserve"> không quan </w:t>
      </w:r>
      <w:r w:rsidR="001D7A03" w:rsidRPr="000565B0">
        <w:rPr>
          <w:rFonts w:eastAsia="Calibri"/>
          <w:sz w:val="28"/>
          <w:szCs w:val="28"/>
          <w:lang w:val="es-ES_tradnl"/>
        </w:rPr>
        <w:t>tâm hoặc không trả lời về vấn đề này</w:t>
      </w:r>
      <w:r w:rsidR="001D7A03" w:rsidRPr="000565B0">
        <w:rPr>
          <w:sz w:val="28"/>
          <w:szCs w:val="28"/>
          <w:lang w:val="es-ES_tradnl"/>
        </w:rPr>
        <w:t>.</w:t>
      </w:r>
    </w:p>
    <w:p w:rsidR="00CD4D09" w:rsidRDefault="001D7A03">
      <w:pPr>
        <w:spacing w:before="120" w:after="120" w:line="264" w:lineRule="auto"/>
        <w:ind w:right="57" w:firstLine="720"/>
        <w:jc w:val="both"/>
        <w:rPr>
          <w:sz w:val="28"/>
          <w:szCs w:val="28"/>
          <w:lang w:val="es-ES_tradnl"/>
        </w:rPr>
      </w:pPr>
      <w:r w:rsidRPr="0015289F">
        <w:rPr>
          <w:noProof/>
          <w:sz w:val="28"/>
          <w:szCs w:val="28"/>
          <w:lang w:eastAsia="ja-JP"/>
        </w:rPr>
        <w:lastRenderedPageBreak/>
        <w:drawing>
          <wp:inline distT="0" distB="0" distL="0" distR="0" wp14:anchorId="1F085BD7" wp14:editId="1EB8017A">
            <wp:extent cx="4833257" cy="1959429"/>
            <wp:effectExtent l="0" t="0" r="24765" b="222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5BB7" w:rsidRPr="00F54A1E" w:rsidRDefault="00275BB7" w:rsidP="0015289F">
      <w:pPr>
        <w:spacing w:before="120" w:after="120" w:line="264" w:lineRule="auto"/>
        <w:ind w:right="57"/>
        <w:jc w:val="center"/>
        <w:rPr>
          <w:bCs/>
          <w:sz w:val="28"/>
          <w:szCs w:val="28"/>
          <w:lang w:val="es-ES_tradnl"/>
        </w:rPr>
      </w:pPr>
      <w:r w:rsidRPr="0015289F">
        <w:rPr>
          <w:i/>
          <w:sz w:val="28"/>
          <w:szCs w:val="28"/>
          <w:lang w:val="es-ES_tradnl"/>
        </w:rPr>
        <w:t xml:space="preserve">Biểu đồ </w:t>
      </w:r>
      <w:r w:rsidR="009B3845">
        <w:rPr>
          <w:i/>
          <w:sz w:val="28"/>
          <w:szCs w:val="28"/>
          <w:lang w:val="es-ES_tradnl"/>
        </w:rPr>
        <w:t>3</w:t>
      </w:r>
      <w:r w:rsidRPr="0015289F">
        <w:rPr>
          <w:i/>
          <w:sz w:val="28"/>
          <w:szCs w:val="28"/>
          <w:lang w:val="es-ES_tradnl"/>
        </w:rPr>
        <w:t xml:space="preserve">: </w:t>
      </w:r>
      <w:r w:rsidRPr="0015289F">
        <w:rPr>
          <w:bCs/>
          <w:i/>
          <w:sz w:val="28"/>
          <w:szCs w:val="28"/>
          <w:lang w:val="vi-VN"/>
        </w:rPr>
        <w:t>Mức độ quan tâm của người dân</w:t>
      </w:r>
      <w:r w:rsidRPr="00F54A1E">
        <w:rPr>
          <w:bCs/>
          <w:i/>
          <w:sz w:val="28"/>
          <w:szCs w:val="28"/>
          <w:lang w:val="es-ES_tradnl"/>
        </w:rPr>
        <w:t xml:space="preserve"> đến kết quả đánh giá, công nhận cấp xã đạt chuẩn TCPL</w:t>
      </w:r>
    </w:p>
    <w:p w:rsidR="00AB6D9B" w:rsidRDefault="00AB6D9B" w:rsidP="00F96B6D">
      <w:pPr>
        <w:spacing w:before="120" w:after="120" w:line="264" w:lineRule="auto"/>
        <w:ind w:right="57" w:firstLine="720"/>
        <w:jc w:val="both"/>
        <w:rPr>
          <w:b/>
          <w:sz w:val="28"/>
          <w:szCs w:val="28"/>
          <w:lang w:val="es-ES_tradnl"/>
        </w:rPr>
      </w:pPr>
      <w:r w:rsidRPr="006703E1">
        <w:rPr>
          <w:b/>
          <w:sz w:val="28"/>
          <w:szCs w:val="28"/>
          <w:lang w:val="es-ES_tradnl"/>
        </w:rPr>
        <w:t xml:space="preserve">2. </w:t>
      </w:r>
      <w:r w:rsidR="006143DC">
        <w:rPr>
          <w:b/>
          <w:sz w:val="28"/>
          <w:szCs w:val="28"/>
          <w:lang w:val="es-ES_tradnl"/>
        </w:rPr>
        <w:t xml:space="preserve">Về </w:t>
      </w:r>
      <w:r w:rsidR="00AB5F02">
        <w:rPr>
          <w:b/>
          <w:sz w:val="28"/>
          <w:szCs w:val="28"/>
          <w:lang w:val="es-ES_tradnl"/>
        </w:rPr>
        <w:t>tiếp cận thông tin</w:t>
      </w:r>
    </w:p>
    <w:p w:rsidR="00C77322" w:rsidRPr="000565B0" w:rsidRDefault="00C77322" w:rsidP="007D6F9C">
      <w:pPr>
        <w:spacing w:before="120" w:after="120" w:line="264" w:lineRule="auto"/>
        <w:ind w:firstLine="720"/>
        <w:jc w:val="both"/>
        <w:rPr>
          <w:sz w:val="28"/>
          <w:szCs w:val="28"/>
          <w:lang w:val="nl-NL"/>
        </w:rPr>
      </w:pPr>
      <w:r w:rsidRPr="000565B0">
        <w:rPr>
          <w:sz w:val="28"/>
          <w:szCs w:val="28"/>
          <w:lang w:val="nl-NL"/>
        </w:rPr>
        <w:t>Về nội dung thông tin được công khai</w:t>
      </w:r>
      <w:r w:rsidR="0001179C">
        <w:rPr>
          <w:sz w:val="28"/>
          <w:szCs w:val="28"/>
          <w:lang w:val="nl-NL"/>
        </w:rPr>
        <w:t>: K</w:t>
      </w:r>
      <w:r w:rsidRPr="000565B0">
        <w:rPr>
          <w:sz w:val="28"/>
          <w:szCs w:val="28"/>
          <w:lang w:val="nl-NL"/>
        </w:rPr>
        <w:t xml:space="preserve">hi được hỏi trong thời gian </w:t>
      </w:r>
      <w:r w:rsidR="008703AB" w:rsidRPr="000565B0">
        <w:rPr>
          <w:sz w:val="28"/>
          <w:szCs w:val="28"/>
          <w:lang w:val="nl-NL"/>
        </w:rPr>
        <w:t>0</w:t>
      </w:r>
      <w:r w:rsidRPr="000565B0">
        <w:rPr>
          <w:sz w:val="28"/>
          <w:szCs w:val="28"/>
          <w:lang w:val="nl-NL"/>
        </w:rPr>
        <w:t>2 năm gần đây,</w:t>
      </w:r>
      <w:r w:rsidR="00B70C93" w:rsidRPr="000565B0">
        <w:rPr>
          <w:sz w:val="28"/>
          <w:szCs w:val="28"/>
          <w:lang w:val="nl-NL"/>
        </w:rPr>
        <w:t xml:space="preserve"> người dân được biết về các thông tin nào,</w:t>
      </w:r>
      <w:r w:rsidRPr="000565B0">
        <w:rPr>
          <w:sz w:val="28"/>
          <w:szCs w:val="28"/>
          <w:lang w:val="nl-NL"/>
        </w:rPr>
        <w:t xml:space="preserve"> kết quả trả lời của người dân tại các tỉnh Hòa Bình, Trà Vinh, Sơn La</w:t>
      </w:r>
      <w:r w:rsidR="00B17257" w:rsidRPr="000565B0">
        <w:rPr>
          <w:sz w:val="28"/>
          <w:szCs w:val="28"/>
          <w:lang w:val="nl-NL"/>
        </w:rPr>
        <w:t xml:space="preserve"> </w:t>
      </w:r>
      <w:r w:rsidRPr="000565B0">
        <w:rPr>
          <w:sz w:val="28"/>
          <w:szCs w:val="28"/>
          <w:lang w:val="nl-NL"/>
        </w:rPr>
        <w:t>cụ thể như sau:</w:t>
      </w:r>
    </w:p>
    <w:p w:rsidR="00C77322" w:rsidRDefault="00C77322" w:rsidP="00BA0BBE">
      <w:pPr>
        <w:spacing w:before="120" w:after="120" w:line="264" w:lineRule="auto"/>
        <w:jc w:val="both"/>
        <w:rPr>
          <w:spacing w:val="-4"/>
          <w:sz w:val="28"/>
          <w:szCs w:val="28"/>
          <w:lang w:val="nl-NL"/>
        </w:rPr>
      </w:pPr>
      <w:r w:rsidRPr="0015289F">
        <w:rPr>
          <w:noProof/>
          <w:spacing w:val="-4"/>
          <w:sz w:val="28"/>
          <w:szCs w:val="28"/>
          <w:lang w:eastAsia="ja-JP"/>
        </w:rPr>
        <w:drawing>
          <wp:inline distT="0" distB="0" distL="0" distR="0" wp14:anchorId="113C0314" wp14:editId="464ECCBD">
            <wp:extent cx="5862917" cy="5125251"/>
            <wp:effectExtent l="0" t="0" r="2413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7257" w:rsidRDefault="00E63DE5" w:rsidP="0015289F">
      <w:pPr>
        <w:spacing w:before="120" w:after="120" w:line="264" w:lineRule="auto"/>
        <w:jc w:val="center"/>
        <w:rPr>
          <w:spacing w:val="-4"/>
          <w:sz w:val="28"/>
          <w:szCs w:val="28"/>
          <w:lang w:val="nl-NL"/>
        </w:rPr>
      </w:pPr>
      <w:r w:rsidRPr="0015289F">
        <w:rPr>
          <w:i/>
          <w:spacing w:val="-4"/>
          <w:sz w:val="28"/>
          <w:szCs w:val="28"/>
          <w:lang w:val="nl-NL"/>
        </w:rPr>
        <w:t xml:space="preserve">Biểu đồ </w:t>
      </w:r>
      <w:r w:rsidR="009B3845">
        <w:rPr>
          <w:i/>
          <w:spacing w:val="-4"/>
          <w:sz w:val="28"/>
          <w:szCs w:val="28"/>
          <w:lang w:val="nl-NL"/>
        </w:rPr>
        <w:t>4</w:t>
      </w:r>
      <w:r w:rsidRPr="0015289F">
        <w:rPr>
          <w:i/>
          <w:spacing w:val="-4"/>
          <w:sz w:val="28"/>
          <w:szCs w:val="28"/>
          <w:lang w:val="nl-NL"/>
        </w:rPr>
        <w:t>: Nội dung thông tin được công khai</w:t>
      </w:r>
    </w:p>
    <w:p w:rsidR="001629F9" w:rsidRPr="000565B0" w:rsidRDefault="00207216" w:rsidP="00C6268C">
      <w:pPr>
        <w:spacing w:before="120" w:after="120" w:line="288" w:lineRule="auto"/>
        <w:jc w:val="both"/>
        <w:rPr>
          <w:sz w:val="28"/>
          <w:szCs w:val="28"/>
          <w:lang w:val="nl-NL"/>
        </w:rPr>
      </w:pPr>
      <w:r>
        <w:rPr>
          <w:spacing w:val="-4"/>
          <w:sz w:val="28"/>
          <w:szCs w:val="28"/>
          <w:lang w:val="nl-NL"/>
        </w:rPr>
        <w:lastRenderedPageBreak/>
        <w:t xml:space="preserve"> </w:t>
      </w:r>
      <w:r w:rsidR="00BA0BBE">
        <w:rPr>
          <w:spacing w:val="-4"/>
          <w:sz w:val="28"/>
          <w:szCs w:val="28"/>
          <w:lang w:val="nl-NL"/>
        </w:rPr>
        <w:tab/>
      </w:r>
      <w:r w:rsidR="00B17257" w:rsidRPr="000565B0">
        <w:rPr>
          <w:sz w:val="28"/>
          <w:szCs w:val="28"/>
          <w:lang w:val="nl-NL"/>
        </w:rPr>
        <w:t>Khi</w:t>
      </w:r>
      <w:r w:rsidR="00BA0BBE" w:rsidRPr="000565B0">
        <w:rPr>
          <w:sz w:val="28"/>
          <w:szCs w:val="28"/>
          <w:lang w:val="nl-NL"/>
        </w:rPr>
        <w:t xml:space="preserve"> so sánh k</w:t>
      </w:r>
      <w:r w:rsidR="00100D1F" w:rsidRPr="000565B0">
        <w:rPr>
          <w:sz w:val="28"/>
          <w:szCs w:val="28"/>
          <w:lang w:val="nl-NL"/>
        </w:rPr>
        <w:t>ết quả kháo sát của người dân về</w:t>
      </w:r>
      <w:r w:rsidR="001629F9" w:rsidRPr="000565B0">
        <w:rPr>
          <w:sz w:val="28"/>
          <w:szCs w:val="28"/>
          <w:lang w:val="nl-NL"/>
        </w:rPr>
        <w:t xml:space="preserve"> đánh giá về mức độ công khai các thông tin liên quan đến quyền, lợi ích hợp pháp của người dân</w:t>
      </w:r>
      <w:r w:rsidR="006143DC" w:rsidRPr="000565B0">
        <w:rPr>
          <w:sz w:val="28"/>
          <w:szCs w:val="28"/>
          <w:lang w:val="nl-NL"/>
        </w:rPr>
        <w:t xml:space="preserve"> và các thông tin về thủ tục hành chính của chính quyền cấp xã và</w:t>
      </w:r>
      <w:r w:rsidR="00100D1F" w:rsidRPr="000565B0">
        <w:rPr>
          <w:sz w:val="28"/>
          <w:szCs w:val="28"/>
          <w:lang w:val="nl-NL"/>
        </w:rPr>
        <w:t xml:space="preserve"> kết quả đánh các chỉ tiêu về công khai thông tin tại hồ sơ đánh giá, công nhận </w:t>
      </w:r>
      <w:r w:rsidR="0086474E">
        <w:rPr>
          <w:sz w:val="28"/>
          <w:szCs w:val="28"/>
          <w:lang w:val="nl-NL"/>
        </w:rPr>
        <w:t>TCPL</w:t>
      </w:r>
      <w:r w:rsidR="00100D1F" w:rsidRPr="000565B0">
        <w:rPr>
          <w:sz w:val="28"/>
          <w:szCs w:val="28"/>
          <w:lang w:val="nl-NL"/>
        </w:rPr>
        <w:t xml:space="preserve"> của các xã được khảo sát năm 2022 cho thấy kết quả đánh giá của người dân và kết quả đánh giá của chính quyền cấp xã còn có sự chênh lệch</w:t>
      </w:r>
      <w:r w:rsidR="00EB0BE5" w:rsidRPr="000565B0">
        <w:rPr>
          <w:sz w:val="28"/>
          <w:szCs w:val="28"/>
          <w:lang w:val="nl-NL"/>
        </w:rPr>
        <w:t>.</w:t>
      </w:r>
      <w:r w:rsidR="00100D1F" w:rsidRPr="000565B0">
        <w:rPr>
          <w:sz w:val="28"/>
          <w:szCs w:val="28"/>
          <w:lang w:val="nl-NL"/>
        </w:rPr>
        <w:t xml:space="preserve"> Cụ thể như sau:</w:t>
      </w:r>
      <w:r w:rsidR="00073420" w:rsidRPr="000565B0">
        <w:rPr>
          <w:sz w:val="28"/>
          <w:szCs w:val="28"/>
          <w:lang w:val="nl-NL"/>
        </w:rPr>
        <w:t xml:space="preserve"> </w:t>
      </w:r>
    </w:p>
    <w:tbl>
      <w:tblPr>
        <w:tblStyle w:val="TableGrid"/>
        <w:tblW w:w="9464" w:type="dxa"/>
        <w:tblLook w:val="04A0" w:firstRow="1" w:lastRow="0" w:firstColumn="1" w:lastColumn="0" w:noHBand="0" w:noVBand="1"/>
      </w:tblPr>
      <w:tblGrid>
        <w:gridCol w:w="2235"/>
        <w:gridCol w:w="3544"/>
        <w:gridCol w:w="3685"/>
      </w:tblGrid>
      <w:tr w:rsidR="00E331BA" w:rsidRPr="00F54A1E" w:rsidTr="0015289F">
        <w:tc>
          <w:tcPr>
            <w:tcW w:w="2235" w:type="dxa"/>
            <w:shd w:val="clear" w:color="auto" w:fill="C6D9F1" w:themeFill="text2" w:themeFillTint="33"/>
            <w:vAlign w:val="center"/>
          </w:tcPr>
          <w:p w:rsidR="00E331BA" w:rsidRPr="001D7A03" w:rsidRDefault="00E331BA" w:rsidP="00C6268C">
            <w:pPr>
              <w:spacing w:before="60" w:after="60" w:line="264" w:lineRule="auto"/>
              <w:jc w:val="center"/>
              <w:rPr>
                <w:b/>
                <w:spacing w:val="-4"/>
                <w:sz w:val="28"/>
                <w:szCs w:val="28"/>
                <w:lang w:val="nl-NL"/>
              </w:rPr>
            </w:pPr>
            <w:r w:rsidRPr="001D7A03">
              <w:rPr>
                <w:b/>
                <w:spacing w:val="-4"/>
                <w:sz w:val="28"/>
                <w:szCs w:val="28"/>
                <w:lang w:val="nl-NL"/>
              </w:rPr>
              <w:t>Tỉnh</w:t>
            </w:r>
          </w:p>
        </w:tc>
        <w:tc>
          <w:tcPr>
            <w:tcW w:w="3544" w:type="dxa"/>
            <w:shd w:val="clear" w:color="auto" w:fill="C6D9F1" w:themeFill="text2" w:themeFillTint="33"/>
            <w:vAlign w:val="center"/>
          </w:tcPr>
          <w:p w:rsidR="00E331BA" w:rsidRPr="001D7A03" w:rsidRDefault="00845CC8">
            <w:pPr>
              <w:spacing w:before="60" w:after="60" w:line="264" w:lineRule="auto"/>
              <w:jc w:val="center"/>
              <w:rPr>
                <w:b/>
                <w:spacing w:val="-4"/>
                <w:sz w:val="28"/>
                <w:szCs w:val="28"/>
                <w:lang w:val="nl-NL"/>
              </w:rPr>
            </w:pPr>
            <w:r>
              <w:rPr>
                <w:b/>
                <w:spacing w:val="-4"/>
                <w:sz w:val="28"/>
                <w:szCs w:val="28"/>
                <w:lang w:val="nl-NL"/>
              </w:rPr>
              <w:t xml:space="preserve">Tỷ lệ thông tin được công khai chính xác, kịp thời, đầy đủ, đúng hình thức theo </w:t>
            </w:r>
            <w:r w:rsidR="0001179C">
              <w:rPr>
                <w:b/>
                <w:spacing w:val="-4"/>
                <w:sz w:val="28"/>
                <w:szCs w:val="28"/>
                <w:lang w:val="nl-NL"/>
              </w:rPr>
              <w:t>báo cáo</w:t>
            </w:r>
            <w:r>
              <w:rPr>
                <w:b/>
                <w:spacing w:val="-4"/>
                <w:sz w:val="28"/>
                <w:szCs w:val="28"/>
                <w:lang w:val="nl-NL"/>
              </w:rPr>
              <w:t xml:space="preserve"> của cấp xã</w:t>
            </w:r>
            <w:r w:rsidR="007A2E21">
              <w:rPr>
                <w:rStyle w:val="FootnoteReference"/>
                <w:b/>
                <w:spacing w:val="-4"/>
                <w:sz w:val="28"/>
                <w:szCs w:val="28"/>
                <w:lang w:val="nl-NL"/>
              </w:rPr>
              <w:footnoteReference w:id="2"/>
            </w:r>
          </w:p>
        </w:tc>
        <w:tc>
          <w:tcPr>
            <w:tcW w:w="3685" w:type="dxa"/>
            <w:shd w:val="clear" w:color="auto" w:fill="C6D9F1" w:themeFill="text2" w:themeFillTint="33"/>
            <w:vAlign w:val="center"/>
          </w:tcPr>
          <w:p w:rsidR="00E331BA" w:rsidRPr="001D7A03" w:rsidRDefault="00845CC8" w:rsidP="00C6268C">
            <w:pPr>
              <w:spacing w:before="60" w:after="60" w:line="264" w:lineRule="auto"/>
              <w:jc w:val="center"/>
              <w:rPr>
                <w:b/>
                <w:spacing w:val="-4"/>
                <w:sz w:val="28"/>
                <w:szCs w:val="28"/>
                <w:lang w:val="nl-NL"/>
              </w:rPr>
            </w:pPr>
            <w:r>
              <w:rPr>
                <w:b/>
                <w:spacing w:val="-4"/>
                <w:sz w:val="28"/>
                <w:szCs w:val="28"/>
                <w:lang w:val="nl-NL"/>
              </w:rPr>
              <w:t>Tỷ lệ người dân đánh giá các thông tin được công khai chính xác, kịp thời, đầy đủ, đúng hình thức</w:t>
            </w:r>
          </w:p>
        </w:tc>
      </w:tr>
      <w:tr w:rsidR="00E331BA" w:rsidTr="001D7A03">
        <w:tc>
          <w:tcPr>
            <w:tcW w:w="2235" w:type="dxa"/>
          </w:tcPr>
          <w:p w:rsidR="00E331BA" w:rsidRPr="001D7A03" w:rsidRDefault="00E331BA" w:rsidP="00C6268C">
            <w:pPr>
              <w:spacing w:before="60" w:after="60" w:line="264" w:lineRule="auto"/>
              <w:jc w:val="center"/>
              <w:rPr>
                <w:b/>
                <w:spacing w:val="-4"/>
                <w:sz w:val="28"/>
                <w:szCs w:val="28"/>
                <w:lang w:val="nl-NL"/>
              </w:rPr>
            </w:pPr>
            <w:r w:rsidRPr="001D7A03">
              <w:rPr>
                <w:b/>
                <w:spacing w:val="-4"/>
                <w:sz w:val="28"/>
                <w:szCs w:val="28"/>
                <w:lang w:val="nl-NL"/>
              </w:rPr>
              <w:t>Quảng Nam</w:t>
            </w:r>
          </w:p>
        </w:tc>
        <w:tc>
          <w:tcPr>
            <w:tcW w:w="3544" w:type="dxa"/>
          </w:tcPr>
          <w:p w:rsidR="00E331BA" w:rsidRDefault="00DE42AE" w:rsidP="00C6268C">
            <w:pPr>
              <w:spacing w:before="60" w:after="60" w:line="264" w:lineRule="auto"/>
              <w:jc w:val="center"/>
              <w:rPr>
                <w:spacing w:val="-4"/>
                <w:sz w:val="28"/>
                <w:szCs w:val="28"/>
                <w:lang w:val="nl-NL"/>
              </w:rPr>
            </w:pPr>
            <w:r>
              <w:rPr>
                <w:spacing w:val="-4"/>
                <w:sz w:val="28"/>
                <w:szCs w:val="28"/>
                <w:lang w:val="nl-NL"/>
              </w:rPr>
              <w:t>100%</w:t>
            </w:r>
          </w:p>
        </w:tc>
        <w:tc>
          <w:tcPr>
            <w:tcW w:w="3685" w:type="dxa"/>
          </w:tcPr>
          <w:p w:rsidR="00E331BA" w:rsidRDefault="00845CC8" w:rsidP="00C6268C">
            <w:pPr>
              <w:spacing w:before="60" w:after="60" w:line="264" w:lineRule="auto"/>
              <w:jc w:val="center"/>
              <w:rPr>
                <w:spacing w:val="-4"/>
                <w:sz w:val="28"/>
                <w:szCs w:val="28"/>
                <w:lang w:val="nl-NL"/>
              </w:rPr>
            </w:pPr>
            <w:r>
              <w:rPr>
                <w:spacing w:val="-4"/>
                <w:sz w:val="28"/>
                <w:szCs w:val="28"/>
                <w:lang w:val="nl-NL"/>
              </w:rPr>
              <w:t>97,</w:t>
            </w:r>
            <w:r w:rsidR="001E7F40">
              <w:rPr>
                <w:spacing w:val="-4"/>
                <w:sz w:val="28"/>
                <w:szCs w:val="28"/>
                <w:lang w:val="nl-NL"/>
              </w:rPr>
              <w:t>1</w:t>
            </w:r>
            <w:r w:rsidR="00DE42AE">
              <w:rPr>
                <w:spacing w:val="-4"/>
                <w:sz w:val="28"/>
                <w:szCs w:val="28"/>
                <w:lang w:val="nl-NL"/>
              </w:rPr>
              <w:t>%</w:t>
            </w:r>
          </w:p>
        </w:tc>
      </w:tr>
      <w:tr w:rsidR="00E331BA" w:rsidTr="001D7A03">
        <w:tc>
          <w:tcPr>
            <w:tcW w:w="2235" w:type="dxa"/>
          </w:tcPr>
          <w:p w:rsidR="00E331BA" w:rsidRPr="001D7A03" w:rsidRDefault="00E331BA" w:rsidP="00C6268C">
            <w:pPr>
              <w:spacing w:before="60" w:after="60" w:line="264" w:lineRule="auto"/>
              <w:jc w:val="center"/>
              <w:rPr>
                <w:b/>
                <w:spacing w:val="-4"/>
                <w:sz w:val="28"/>
                <w:szCs w:val="28"/>
                <w:lang w:val="nl-NL"/>
              </w:rPr>
            </w:pPr>
            <w:r w:rsidRPr="001D7A03">
              <w:rPr>
                <w:b/>
                <w:spacing w:val="-4"/>
                <w:sz w:val="28"/>
                <w:szCs w:val="28"/>
                <w:lang w:val="nl-NL"/>
              </w:rPr>
              <w:t>Hòa Bình</w:t>
            </w:r>
          </w:p>
        </w:tc>
        <w:tc>
          <w:tcPr>
            <w:tcW w:w="3544" w:type="dxa"/>
          </w:tcPr>
          <w:p w:rsidR="00E331BA" w:rsidRDefault="00C31DB6" w:rsidP="00C6268C">
            <w:pPr>
              <w:spacing w:before="60" w:after="60" w:line="264" w:lineRule="auto"/>
              <w:jc w:val="center"/>
              <w:rPr>
                <w:spacing w:val="-4"/>
                <w:sz w:val="28"/>
                <w:szCs w:val="28"/>
                <w:lang w:val="nl-NL"/>
              </w:rPr>
            </w:pPr>
            <w:r>
              <w:rPr>
                <w:spacing w:val="-4"/>
                <w:sz w:val="28"/>
                <w:szCs w:val="28"/>
                <w:lang w:val="nl-NL"/>
              </w:rPr>
              <w:t>96,66%</w:t>
            </w:r>
          </w:p>
        </w:tc>
        <w:tc>
          <w:tcPr>
            <w:tcW w:w="3685" w:type="dxa"/>
          </w:tcPr>
          <w:p w:rsidR="00E331BA" w:rsidRDefault="007D5078" w:rsidP="00C6268C">
            <w:pPr>
              <w:spacing w:before="60" w:after="60" w:line="264" w:lineRule="auto"/>
              <w:jc w:val="center"/>
              <w:rPr>
                <w:spacing w:val="-4"/>
                <w:sz w:val="28"/>
                <w:szCs w:val="28"/>
                <w:lang w:val="nl-NL"/>
              </w:rPr>
            </w:pPr>
            <w:r>
              <w:rPr>
                <w:spacing w:val="-4"/>
                <w:sz w:val="28"/>
                <w:szCs w:val="28"/>
                <w:lang w:val="nl-NL"/>
              </w:rPr>
              <w:t>91,82%</w:t>
            </w:r>
          </w:p>
        </w:tc>
      </w:tr>
      <w:tr w:rsidR="00E331BA" w:rsidTr="001D7A03">
        <w:tc>
          <w:tcPr>
            <w:tcW w:w="2235" w:type="dxa"/>
          </w:tcPr>
          <w:p w:rsidR="00E331BA" w:rsidRPr="001D7A03" w:rsidRDefault="00E331BA" w:rsidP="00C6268C">
            <w:pPr>
              <w:spacing w:before="60" w:after="60" w:line="264" w:lineRule="auto"/>
              <w:jc w:val="center"/>
              <w:rPr>
                <w:b/>
                <w:spacing w:val="-4"/>
                <w:sz w:val="28"/>
                <w:szCs w:val="28"/>
                <w:lang w:val="nl-NL"/>
              </w:rPr>
            </w:pPr>
            <w:r w:rsidRPr="001D7A03">
              <w:rPr>
                <w:b/>
                <w:spacing w:val="-4"/>
                <w:sz w:val="28"/>
                <w:szCs w:val="28"/>
                <w:lang w:val="nl-NL"/>
              </w:rPr>
              <w:t>Trà Vinh</w:t>
            </w:r>
          </w:p>
        </w:tc>
        <w:tc>
          <w:tcPr>
            <w:tcW w:w="3544" w:type="dxa"/>
          </w:tcPr>
          <w:p w:rsidR="00E331BA" w:rsidRDefault="007D5078" w:rsidP="00C6268C">
            <w:pPr>
              <w:spacing w:before="60" w:after="60" w:line="264" w:lineRule="auto"/>
              <w:jc w:val="center"/>
              <w:rPr>
                <w:spacing w:val="-4"/>
                <w:sz w:val="28"/>
                <w:szCs w:val="28"/>
                <w:lang w:val="nl-NL"/>
              </w:rPr>
            </w:pPr>
            <w:r>
              <w:rPr>
                <w:spacing w:val="-4"/>
                <w:sz w:val="28"/>
                <w:szCs w:val="28"/>
                <w:lang w:val="nl-NL"/>
              </w:rPr>
              <w:t>100%</w:t>
            </w:r>
          </w:p>
        </w:tc>
        <w:tc>
          <w:tcPr>
            <w:tcW w:w="3685" w:type="dxa"/>
          </w:tcPr>
          <w:p w:rsidR="00E331BA" w:rsidRDefault="00E72038" w:rsidP="00C6268C">
            <w:pPr>
              <w:spacing w:before="60" w:after="60" w:line="264" w:lineRule="auto"/>
              <w:jc w:val="center"/>
              <w:rPr>
                <w:spacing w:val="-4"/>
                <w:sz w:val="28"/>
                <w:szCs w:val="28"/>
                <w:lang w:val="nl-NL"/>
              </w:rPr>
            </w:pPr>
            <w:r>
              <w:rPr>
                <w:spacing w:val="-4"/>
                <w:sz w:val="28"/>
                <w:szCs w:val="28"/>
                <w:lang w:val="nl-NL"/>
              </w:rPr>
              <w:t>92,21%</w:t>
            </w:r>
          </w:p>
        </w:tc>
      </w:tr>
      <w:tr w:rsidR="00E331BA" w:rsidTr="001D7A03">
        <w:tc>
          <w:tcPr>
            <w:tcW w:w="2235" w:type="dxa"/>
          </w:tcPr>
          <w:p w:rsidR="00E331BA" w:rsidRPr="001D7A03" w:rsidRDefault="00E331BA" w:rsidP="00C6268C">
            <w:pPr>
              <w:spacing w:before="60" w:after="60" w:line="264" w:lineRule="auto"/>
              <w:jc w:val="center"/>
              <w:rPr>
                <w:b/>
                <w:spacing w:val="-4"/>
                <w:sz w:val="28"/>
                <w:szCs w:val="28"/>
                <w:lang w:val="nl-NL"/>
              </w:rPr>
            </w:pPr>
            <w:r w:rsidRPr="001D7A03">
              <w:rPr>
                <w:b/>
                <w:spacing w:val="-4"/>
                <w:sz w:val="28"/>
                <w:szCs w:val="28"/>
                <w:lang w:val="nl-NL"/>
              </w:rPr>
              <w:t>Sơn La</w:t>
            </w:r>
          </w:p>
        </w:tc>
        <w:tc>
          <w:tcPr>
            <w:tcW w:w="3544" w:type="dxa"/>
          </w:tcPr>
          <w:p w:rsidR="00E331BA" w:rsidRDefault="00E72038" w:rsidP="00C6268C">
            <w:pPr>
              <w:spacing w:before="60" w:after="60" w:line="264" w:lineRule="auto"/>
              <w:jc w:val="center"/>
              <w:rPr>
                <w:spacing w:val="-4"/>
                <w:sz w:val="28"/>
                <w:szCs w:val="28"/>
                <w:lang w:val="nl-NL"/>
              </w:rPr>
            </w:pPr>
            <w:r>
              <w:rPr>
                <w:spacing w:val="-4"/>
                <w:sz w:val="28"/>
                <w:szCs w:val="28"/>
                <w:lang w:val="nl-NL"/>
              </w:rPr>
              <w:t>100%</w:t>
            </w:r>
          </w:p>
        </w:tc>
        <w:tc>
          <w:tcPr>
            <w:tcW w:w="3685" w:type="dxa"/>
          </w:tcPr>
          <w:p w:rsidR="00E331BA" w:rsidRDefault="00E72038" w:rsidP="00C6268C">
            <w:pPr>
              <w:spacing w:before="60" w:after="60" w:line="264" w:lineRule="auto"/>
              <w:jc w:val="center"/>
              <w:rPr>
                <w:spacing w:val="-4"/>
                <w:sz w:val="28"/>
                <w:szCs w:val="28"/>
                <w:lang w:val="nl-NL"/>
              </w:rPr>
            </w:pPr>
            <w:r>
              <w:rPr>
                <w:spacing w:val="-4"/>
                <w:sz w:val="28"/>
                <w:szCs w:val="28"/>
                <w:lang w:val="nl-NL"/>
              </w:rPr>
              <w:t>86,05%</w:t>
            </w:r>
          </w:p>
        </w:tc>
      </w:tr>
    </w:tbl>
    <w:p w:rsidR="00E63DE5" w:rsidRPr="0015289F" w:rsidRDefault="00E63DE5" w:rsidP="00C6268C">
      <w:pPr>
        <w:spacing w:before="120" w:after="120" w:line="288" w:lineRule="auto"/>
        <w:jc w:val="center"/>
        <w:rPr>
          <w:i/>
          <w:spacing w:val="-4"/>
          <w:sz w:val="28"/>
          <w:szCs w:val="28"/>
          <w:lang w:val="nl-NL"/>
        </w:rPr>
      </w:pPr>
      <w:r w:rsidRPr="0015289F">
        <w:rPr>
          <w:i/>
          <w:spacing w:val="-4"/>
          <w:sz w:val="28"/>
          <w:szCs w:val="28"/>
          <w:lang w:val="nl-NL"/>
        </w:rPr>
        <w:t xml:space="preserve">Bảng </w:t>
      </w:r>
      <w:r w:rsidR="009B3845">
        <w:rPr>
          <w:i/>
          <w:spacing w:val="-4"/>
          <w:sz w:val="28"/>
          <w:szCs w:val="28"/>
          <w:lang w:val="nl-NL"/>
        </w:rPr>
        <w:t>5</w:t>
      </w:r>
      <w:r w:rsidRPr="0015289F">
        <w:rPr>
          <w:i/>
          <w:spacing w:val="-4"/>
          <w:sz w:val="28"/>
          <w:szCs w:val="28"/>
          <w:lang w:val="nl-NL"/>
        </w:rPr>
        <w:t xml:space="preserve">: So sánh kết quả đánh giá </w:t>
      </w:r>
      <w:r w:rsidR="007A4DB1" w:rsidRPr="0015289F">
        <w:rPr>
          <w:i/>
          <w:spacing w:val="-4"/>
          <w:sz w:val="28"/>
          <w:szCs w:val="28"/>
          <w:lang w:val="nl-NL"/>
        </w:rPr>
        <w:t xml:space="preserve">chỉ tiêu công khai thông tin </w:t>
      </w:r>
    </w:p>
    <w:p w:rsidR="00527087" w:rsidRPr="001F1BF4" w:rsidRDefault="00AB5F02" w:rsidP="00C6268C">
      <w:pPr>
        <w:tabs>
          <w:tab w:val="left" w:pos="720"/>
          <w:tab w:val="left" w:leader="dot" w:pos="4500"/>
          <w:tab w:val="left" w:leader="dot" w:pos="8640"/>
        </w:tabs>
        <w:spacing w:before="120" w:after="120" w:line="288" w:lineRule="auto"/>
        <w:jc w:val="both"/>
        <w:rPr>
          <w:b/>
          <w:sz w:val="28"/>
          <w:szCs w:val="28"/>
          <w:lang w:val="nl-NL"/>
        </w:rPr>
      </w:pPr>
      <w:r>
        <w:rPr>
          <w:spacing w:val="-4"/>
          <w:sz w:val="28"/>
          <w:szCs w:val="28"/>
          <w:lang w:val="nl-NL"/>
        </w:rPr>
        <w:tab/>
      </w:r>
      <w:r w:rsidR="001E7F40" w:rsidRPr="001F1BF4">
        <w:rPr>
          <w:sz w:val="28"/>
          <w:szCs w:val="28"/>
          <w:lang w:val="nl-NL"/>
        </w:rPr>
        <w:t>Kết quả khảo sát</w:t>
      </w:r>
      <w:r w:rsidR="0050701C" w:rsidRPr="001F1BF4">
        <w:rPr>
          <w:sz w:val="28"/>
          <w:szCs w:val="28"/>
          <w:lang w:val="nl-NL"/>
        </w:rPr>
        <w:t xml:space="preserve"> người dân về</w:t>
      </w:r>
      <w:r w:rsidR="001E7F40" w:rsidRPr="001F1BF4">
        <w:rPr>
          <w:sz w:val="28"/>
          <w:szCs w:val="28"/>
          <w:lang w:val="nl-NL"/>
        </w:rPr>
        <w:t xml:space="preserve"> nội dung và hình thức công khai thông tin nêu trên phù hợp với kết quả kiểm tra việc thực hiện tiêu chí này ở địa phương. Cụ thể </w:t>
      </w:r>
      <w:r w:rsidR="0050701C" w:rsidRPr="001F1BF4">
        <w:rPr>
          <w:sz w:val="28"/>
          <w:szCs w:val="28"/>
          <w:lang w:val="nl-NL"/>
        </w:rPr>
        <w:t>theo</w:t>
      </w:r>
      <w:r w:rsidR="001E7F40" w:rsidRPr="001F1BF4">
        <w:rPr>
          <w:sz w:val="28"/>
          <w:szCs w:val="28"/>
          <w:lang w:val="nl-NL"/>
        </w:rPr>
        <w:t xml:space="preserve"> kết quả kiểm tra của Cục P</w:t>
      </w:r>
      <w:r w:rsidR="0001179C" w:rsidRPr="001F1BF4">
        <w:rPr>
          <w:sz w:val="28"/>
          <w:szCs w:val="28"/>
          <w:lang w:val="nl-NL"/>
        </w:rPr>
        <w:t>hổ biến, giáo dục pháp luật</w:t>
      </w:r>
      <w:r w:rsidRPr="001F1BF4">
        <w:rPr>
          <w:sz w:val="28"/>
          <w:szCs w:val="28"/>
          <w:lang w:val="nl-NL"/>
        </w:rPr>
        <w:t xml:space="preserve"> cho thấy:</w:t>
      </w:r>
      <w:r w:rsidR="0021558E" w:rsidRPr="001F1BF4">
        <w:rPr>
          <w:sz w:val="28"/>
          <w:szCs w:val="28"/>
          <w:lang w:val="nl-NL"/>
        </w:rPr>
        <w:t xml:space="preserve"> xã Trà Dương, huyện Bắc Trà My, tỉnh </w:t>
      </w:r>
      <w:r w:rsidR="001E7F40" w:rsidRPr="001F1BF4">
        <w:rPr>
          <w:sz w:val="28"/>
          <w:szCs w:val="28"/>
          <w:lang w:val="nl-NL"/>
        </w:rPr>
        <w:t xml:space="preserve">Quảng Nam và </w:t>
      </w:r>
      <w:r w:rsidRPr="001F1BF4">
        <w:rPr>
          <w:sz w:val="28"/>
          <w:szCs w:val="28"/>
          <w:lang w:val="nl-NL"/>
        </w:rPr>
        <w:t xml:space="preserve">xã Tập Sơn, huyện Trà Cú, </w:t>
      </w:r>
      <w:r w:rsidR="001E7F40" w:rsidRPr="001F1BF4">
        <w:rPr>
          <w:sz w:val="28"/>
          <w:szCs w:val="28"/>
          <w:lang w:val="nl-NL"/>
        </w:rPr>
        <w:t xml:space="preserve">Trà Vinh là </w:t>
      </w:r>
      <w:r w:rsidRPr="001F1BF4">
        <w:rPr>
          <w:sz w:val="28"/>
          <w:szCs w:val="28"/>
          <w:lang w:val="nl-NL"/>
        </w:rPr>
        <w:t xml:space="preserve">các </w:t>
      </w:r>
      <w:r w:rsidR="001E7F40" w:rsidRPr="001F1BF4">
        <w:rPr>
          <w:sz w:val="28"/>
          <w:szCs w:val="28"/>
          <w:lang w:val="nl-NL"/>
        </w:rPr>
        <w:t xml:space="preserve">địa phương thực hiện </w:t>
      </w:r>
      <w:r w:rsidRPr="001F1BF4">
        <w:rPr>
          <w:sz w:val="28"/>
          <w:szCs w:val="28"/>
          <w:lang w:val="nl-NL"/>
        </w:rPr>
        <w:t xml:space="preserve">tương đối </w:t>
      </w:r>
      <w:r w:rsidR="0050701C" w:rsidRPr="001F1BF4">
        <w:rPr>
          <w:sz w:val="28"/>
          <w:szCs w:val="28"/>
          <w:lang w:val="nl-NL"/>
        </w:rPr>
        <w:t xml:space="preserve">tốt nhiệm vụ </w:t>
      </w:r>
      <w:r w:rsidR="001E7F40" w:rsidRPr="001F1BF4">
        <w:rPr>
          <w:sz w:val="28"/>
          <w:szCs w:val="28"/>
          <w:lang w:val="nl-NL"/>
        </w:rPr>
        <w:t>công khai thông tin</w:t>
      </w:r>
      <w:r w:rsidR="0050701C" w:rsidRPr="001F1BF4">
        <w:rPr>
          <w:sz w:val="28"/>
          <w:szCs w:val="28"/>
          <w:lang w:val="nl-NL"/>
        </w:rPr>
        <w:t xml:space="preserve"> </w:t>
      </w:r>
      <w:r w:rsidR="001E7F40" w:rsidRPr="001F1BF4">
        <w:rPr>
          <w:sz w:val="28"/>
          <w:szCs w:val="28"/>
          <w:lang w:val="nl-NL"/>
        </w:rPr>
        <w:t>cũng như lập, cập nhật danh mục thông tin phải công khai</w:t>
      </w:r>
      <w:r w:rsidR="0050701C" w:rsidRPr="001F1BF4">
        <w:rPr>
          <w:sz w:val="28"/>
          <w:szCs w:val="28"/>
          <w:lang w:val="nl-NL"/>
        </w:rPr>
        <w:t xml:space="preserve"> thuộc trách nhiệm của UBND cấp xã. </w:t>
      </w:r>
      <w:r w:rsidRPr="001F1BF4">
        <w:rPr>
          <w:sz w:val="28"/>
          <w:szCs w:val="28"/>
          <w:lang w:val="nl-NL"/>
        </w:rPr>
        <w:t>Còn</w:t>
      </w:r>
      <w:r w:rsidR="0050701C" w:rsidRPr="001F1BF4">
        <w:rPr>
          <w:sz w:val="28"/>
          <w:szCs w:val="28"/>
          <w:lang w:val="nl-NL"/>
        </w:rPr>
        <w:t xml:space="preserve"> </w:t>
      </w:r>
      <w:r w:rsidR="0021558E" w:rsidRPr="001F1BF4">
        <w:rPr>
          <w:sz w:val="28"/>
          <w:szCs w:val="28"/>
          <w:lang w:val="nl-NL"/>
        </w:rPr>
        <w:t xml:space="preserve">tại xã Chiềng Châu, huyện </w:t>
      </w:r>
      <w:r w:rsidRPr="001F1BF4">
        <w:rPr>
          <w:sz w:val="28"/>
          <w:szCs w:val="28"/>
          <w:lang w:val="nl-NL"/>
        </w:rPr>
        <w:t>Mai Châu</w:t>
      </w:r>
      <w:r w:rsidR="0021558E" w:rsidRPr="001F1BF4">
        <w:rPr>
          <w:sz w:val="28"/>
          <w:szCs w:val="28"/>
          <w:lang w:val="nl-NL"/>
        </w:rPr>
        <w:t>, tỉnh</w:t>
      </w:r>
      <w:r w:rsidRPr="001F1BF4">
        <w:rPr>
          <w:sz w:val="28"/>
          <w:szCs w:val="28"/>
          <w:lang w:val="nl-NL"/>
        </w:rPr>
        <w:t xml:space="preserve"> Hòa Bình và xã Phiêng Luông, huyện </w:t>
      </w:r>
      <w:r w:rsidR="00527087" w:rsidRPr="001F1BF4">
        <w:rPr>
          <w:sz w:val="28"/>
          <w:szCs w:val="28"/>
          <w:lang w:val="nl-NL"/>
        </w:rPr>
        <w:t xml:space="preserve">Mộc </w:t>
      </w:r>
      <w:r w:rsidRPr="001F1BF4">
        <w:rPr>
          <w:sz w:val="28"/>
          <w:szCs w:val="28"/>
          <w:lang w:val="nl-NL"/>
        </w:rPr>
        <w:t xml:space="preserve">Châu, tỉnh Sơn La, UBND cấp xã chưa thực hiện tốt việc công khai thông tin, cung cấp thông tin như: Chưa </w:t>
      </w:r>
      <w:r w:rsidRPr="00F54A1E">
        <w:rPr>
          <w:bCs/>
          <w:iCs/>
          <w:sz w:val="28"/>
          <w:szCs w:val="28"/>
          <w:lang w:val="nl-NL"/>
        </w:rPr>
        <w:t xml:space="preserve">lập, công khai Danh mục thông tin phải công khai, việc thực hiện công khai các thông tin thuộc trách nhiệm phải công khai chưa đúng quy định; </w:t>
      </w:r>
      <w:r w:rsidRPr="00F54A1E">
        <w:rPr>
          <w:sz w:val="28"/>
          <w:szCs w:val="28"/>
          <w:lang w:val="nl-NL"/>
        </w:rPr>
        <w:t>chưa thực hiện trình tự, thủ tục cung cấp thông tin theo yêu cầu; chưa lập Sổ cung cấp thông tin theo yêu cầu theo đúng quy định.</w:t>
      </w:r>
    </w:p>
    <w:p w:rsidR="00522EF7" w:rsidRDefault="00C37CC8" w:rsidP="00C6268C">
      <w:pPr>
        <w:spacing w:before="120" w:after="120"/>
        <w:ind w:firstLine="720"/>
        <w:jc w:val="both"/>
        <w:rPr>
          <w:b/>
          <w:spacing w:val="-4"/>
          <w:sz w:val="28"/>
          <w:szCs w:val="28"/>
          <w:lang w:val="vi-VN"/>
        </w:rPr>
      </w:pPr>
      <w:r>
        <w:rPr>
          <w:b/>
          <w:spacing w:val="-4"/>
          <w:sz w:val="28"/>
          <w:szCs w:val="28"/>
          <w:lang w:val="nl-NL"/>
        </w:rPr>
        <w:t>3</w:t>
      </w:r>
      <w:r w:rsidR="00E331BA" w:rsidRPr="001D7A03">
        <w:rPr>
          <w:b/>
          <w:spacing w:val="-4"/>
          <w:sz w:val="28"/>
          <w:szCs w:val="28"/>
          <w:lang w:val="nl-NL"/>
        </w:rPr>
        <w:t>.</w:t>
      </w:r>
      <w:r w:rsidR="00AB5F02">
        <w:rPr>
          <w:b/>
          <w:spacing w:val="-4"/>
          <w:sz w:val="28"/>
          <w:szCs w:val="28"/>
          <w:lang w:val="nl-NL"/>
        </w:rPr>
        <w:t xml:space="preserve"> </w:t>
      </w:r>
      <w:r w:rsidR="00E331BA" w:rsidRPr="001D7A03">
        <w:rPr>
          <w:b/>
          <w:spacing w:val="-4"/>
          <w:sz w:val="28"/>
          <w:szCs w:val="28"/>
          <w:lang w:val="nl-NL"/>
        </w:rPr>
        <w:t>Về phổ biến, giáo dục pháp luật</w:t>
      </w:r>
    </w:p>
    <w:p w:rsidR="00105EF3" w:rsidRPr="000565B0" w:rsidRDefault="006F191B" w:rsidP="00C6268C">
      <w:pPr>
        <w:spacing w:before="120" w:after="120"/>
        <w:ind w:firstLine="720"/>
        <w:jc w:val="both"/>
        <w:rPr>
          <w:sz w:val="28"/>
          <w:szCs w:val="28"/>
          <w:lang w:val="nl-NL"/>
        </w:rPr>
      </w:pPr>
      <w:r w:rsidRPr="000565B0">
        <w:rPr>
          <w:sz w:val="28"/>
          <w:szCs w:val="28"/>
          <w:lang w:val="nl-NL"/>
        </w:rPr>
        <w:t>Tại các tỉnh Hòa Bình, Trà Vinh, Sơn La, k</w:t>
      </w:r>
      <w:r w:rsidR="00E331BA" w:rsidRPr="000565B0">
        <w:rPr>
          <w:sz w:val="28"/>
          <w:szCs w:val="28"/>
          <w:lang w:val="nl-NL"/>
        </w:rPr>
        <w:t xml:space="preserve">hi được khảo sát trong khoảng thời gian </w:t>
      </w:r>
      <w:r w:rsidR="00ED0EDD" w:rsidRPr="000565B0">
        <w:rPr>
          <w:sz w:val="28"/>
          <w:szCs w:val="28"/>
          <w:lang w:val="nl-NL"/>
        </w:rPr>
        <w:t>0</w:t>
      </w:r>
      <w:r w:rsidR="00E331BA" w:rsidRPr="000565B0">
        <w:rPr>
          <w:sz w:val="28"/>
          <w:szCs w:val="28"/>
          <w:lang w:val="nl-NL"/>
        </w:rPr>
        <w:t xml:space="preserve">2 năm gần đây, người dân có được chính quyền cấp xã tổ chức tuyên truyền, phổ biến kiến thức pháp luật không. </w:t>
      </w:r>
      <w:r w:rsidR="00105EF3" w:rsidRPr="000565B0">
        <w:rPr>
          <w:sz w:val="28"/>
          <w:szCs w:val="28"/>
          <w:lang w:val="nl-NL"/>
        </w:rPr>
        <w:t>Tỉ lệ</w:t>
      </w:r>
      <w:r w:rsidR="00E030B2" w:rsidRPr="000565B0">
        <w:rPr>
          <w:sz w:val="28"/>
          <w:szCs w:val="28"/>
          <w:lang w:val="vi-VN"/>
        </w:rPr>
        <w:t xml:space="preserve"> người dân trả lời có được </w:t>
      </w:r>
      <w:r w:rsidR="00E030B2" w:rsidRPr="000565B0">
        <w:rPr>
          <w:sz w:val="28"/>
          <w:szCs w:val="28"/>
          <w:lang w:val="vi-VN"/>
        </w:rPr>
        <w:lastRenderedPageBreak/>
        <w:t xml:space="preserve">chính quyền cấp xã tuyên truyền, phổ biến kiến thức pháp luật </w:t>
      </w:r>
      <w:r w:rsidR="00FB666C" w:rsidRPr="00F54A1E">
        <w:rPr>
          <w:sz w:val="28"/>
          <w:szCs w:val="28"/>
          <w:lang w:val="nl-NL"/>
        </w:rPr>
        <w:t xml:space="preserve">rất </w:t>
      </w:r>
      <w:r w:rsidR="00E030B2" w:rsidRPr="000565B0">
        <w:rPr>
          <w:sz w:val="28"/>
          <w:szCs w:val="28"/>
          <w:lang w:val="vi-VN"/>
        </w:rPr>
        <w:t xml:space="preserve">cao, </w:t>
      </w:r>
      <w:r w:rsidR="00EB0BE5" w:rsidRPr="000565B0">
        <w:rPr>
          <w:sz w:val="28"/>
          <w:szCs w:val="28"/>
          <w:lang w:val="nl-NL"/>
        </w:rPr>
        <w:t>phản ánh qua biểu đồ dưới đây</w:t>
      </w:r>
      <w:r w:rsidR="00105EF3" w:rsidRPr="000565B0">
        <w:rPr>
          <w:sz w:val="28"/>
          <w:szCs w:val="28"/>
          <w:lang w:val="nl-NL"/>
        </w:rPr>
        <w:t>:</w:t>
      </w:r>
    </w:p>
    <w:p w:rsidR="00105EF3" w:rsidDel="00105EF3" w:rsidRDefault="009912AB" w:rsidP="00C6268C">
      <w:pPr>
        <w:spacing w:before="120" w:after="120"/>
        <w:jc w:val="center"/>
        <w:rPr>
          <w:spacing w:val="-4"/>
          <w:sz w:val="28"/>
          <w:szCs w:val="28"/>
          <w:lang w:val="es-ES_tradnl"/>
        </w:rPr>
      </w:pPr>
      <w:r w:rsidRPr="001D7A03">
        <w:rPr>
          <w:noProof/>
          <w:spacing w:val="-4"/>
          <w:sz w:val="28"/>
          <w:szCs w:val="28"/>
          <w:lang w:eastAsia="ja-JP"/>
        </w:rPr>
        <w:drawing>
          <wp:inline distT="0" distB="0" distL="0" distR="0" wp14:anchorId="16518BC3" wp14:editId="516B6AF1">
            <wp:extent cx="4652318" cy="1668162"/>
            <wp:effectExtent l="0" t="0" r="15240" b="273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5F02" w:rsidRPr="0015289F" w:rsidRDefault="00AB5F02" w:rsidP="00C6268C">
      <w:pPr>
        <w:jc w:val="center"/>
        <w:rPr>
          <w:i/>
          <w:spacing w:val="-4"/>
          <w:sz w:val="28"/>
          <w:szCs w:val="28"/>
          <w:lang w:val="vi-VN"/>
        </w:rPr>
      </w:pPr>
      <w:r w:rsidRPr="0015289F">
        <w:rPr>
          <w:i/>
          <w:spacing w:val="-4"/>
          <w:sz w:val="28"/>
          <w:szCs w:val="28"/>
          <w:lang w:val="es-ES_tradnl"/>
        </w:rPr>
        <w:t xml:space="preserve">Biểu đồ </w:t>
      </w:r>
      <w:r w:rsidR="009B3845">
        <w:rPr>
          <w:i/>
          <w:spacing w:val="-4"/>
          <w:sz w:val="28"/>
          <w:szCs w:val="28"/>
          <w:lang w:val="es-ES_tradnl"/>
        </w:rPr>
        <w:t>6</w:t>
      </w:r>
      <w:r w:rsidRPr="0015289F">
        <w:rPr>
          <w:i/>
          <w:spacing w:val="-4"/>
          <w:sz w:val="28"/>
          <w:szCs w:val="28"/>
          <w:lang w:val="es-ES_tradnl"/>
        </w:rPr>
        <w:t>: Tỷ lệ người dân được</w:t>
      </w:r>
      <w:r w:rsidR="00E030B2" w:rsidRPr="0015289F">
        <w:rPr>
          <w:i/>
          <w:spacing w:val="-4"/>
          <w:sz w:val="28"/>
          <w:szCs w:val="28"/>
          <w:lang w:val="vi-VN"/>
        </w:rPr>
        <w:t xml:space="preserve"> chính quyền cấp xã tuyên truyền, phổ biến kiến thức pháp luật</w:t>
      </w:r>
    </w:p>
    <w:p w:rsidR="005130EE" w:rsidRDefault="00E030B2" w:rsidP="00546BFA">
      <w:pPr>
        <w:ind w:firstLine="720"/>
        <w:jc w:val="both"/>
        <w:rPr>
          <w:sz w:val="28"/>
          <w:szCs w:val="28"/>
          <w:lang w:val="es-ES_tradnl"/>
        </w:rPr>
      </w:pPr>
      <w:r w:rsidRPr="000565B0">
        <w:rPr>
          <w:sz w:val="28"/>
          <w:szCs w:val="28"/>
          <w:lang w:val="vi-VN"/>
        </w:rPr>
        <w:t xml:space="preserve">Kết quả khảo sát cho thấy nội dung pháp luật được phổ biến cũng rất đa dạng và phù hợp với </w:t>
      </w:r>
      <w:r w:rsidR="007D1712" w:rsidRPr="000565B0">
        <w:rPr>
          <w:sz w:val="28"/>
          <w:szCs w:val="28"/>
          <w:lang w:val="es-ES_tradnl"/>
        </w:rPr>
        <w:t xml:space="preserve">nội dung Kế hoạch, báo cáo kết quả công tác </w:t>
      </w:r>
      <w:r w:rsidR="00AB5F02" w:rsidRPr="000565B0">
        <w:rPr>
          <w:sz w:val="28"/>
          <w:szCs w:val="28"/>
          <w:lang w:val="es-ES_tradnl"/>
        </w:rPr>
        <w:t>PBGDPL</w:t>
      </w:r>
      <w:r w:rsidR="007D1712" w:rsidRPr="000565B0">
        <w:rPr>
          <w:sz w:val="28"/>
          <w:szCs w:val="28"/>
          <w:lang w:val="es-ES_tradnl"/>
        </w:rPr>
        <w:t xml:space="preserve"> năm </w:t>
      </w:r>
      <w:r w:rsidR="000278CE" w:rsidRPr="000565B0">
        <w:rPr>
          <w:sz w:val="28"/>
          <w:szCs w:val="28"/>
          <w:lang w:val="vi-VN"/>
        </w:rPr>
        <w:t xml:space="preserve">2022 </w:t>
      </w:r>
      <w:r w:rsidR="007D1712" w:rsidRPr="000565B0">
        <w:rPr>
          <w:sz w:val="28"/>
          <w:szCs w:val="28"/>
          <w:lang w:val="es-ES_tradnl"/>
        </w:rPr>
        <w:t>của các đơn vị được khảo sát.</w:t>
      </w:r>
    </w:p>
    <w:p w:rsidR="000278CE" w:rsidRDefault="00527087" w:rsidP="00546BFA">
      <w:pPr>
        <w:ind w:firstLine="720"/>
        <w:jc w:val="both"/>
        <w:rPr>
          <w:spacing w:val="-4"/>
          <w:sz w:val="28"/>
          <w:szCs w:val="28"/>
          <w:lang w:val="vi-VN"/>
        </w:rPr>
      </w:pPr>
      <w:r>
        <w:rPr>
          <w:sz w:val="28"/>
          <w:szCs w:val="28"/>
          <w:lang w:val="vi-VN"/>
        </w:rPr>
        <w:tab/>
      </w:r>
      <w:r w:rsidR="000278CE" w:rsidRPr="0015289F">
        <w:rPr>
          <w:noProof/>
          <w:spacing w:val="-4"/>
          <w:sz w:val="28"/>
          <w:szCs w:val="28"/>
          <w:lang w:eastAsia="ja-JP"/>
        </w:rPr>
        <w:drawing>
          <wp:inline distT="0" distB="0" distL="0" distR="0" wp14:anchorId="20F274BF" wp14:editId="10758B05">
            <wp:extent cx="5917996" cy="5464454"/>
            <wp:effectExtent l="0" t="0" r="26035"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78CE" w:rsidRPr="0015289F" w:rsidRDefault="001F1B1E" w:rsidP="0015289F">
      <w:pPr>
        <w:spacing w:before="120" w:after="120" w:line="264" w:lineRule="auto"/>
        <w:ind w:firstLine="720"/>
        <w:jc w:val="center"/>
        <w:rPr>
          <w:i/>
          <w:spacing w:val="-4"/>
          <w:sz w:val="28"/>
          <w:szCs w:val="28"/>
          <w:lang w:val="vi-VN"/>
        </w:rPr>
      </w:pPr>
      <w:r w:rsidRPr="0015289F">
        <w:rPr>
          <w:i/>
          <w:spacing w:val="-4"/>
          <w:sz w:val="28"/>
          <w:szCs w:val="28"/>
          <w:lang w:val="vi-VN"/>
        </w:rPr>
        <w:t xml:space="preserve">Biểu đồ </w:t>
      </w:r>
      <w:r w:rsidR="009B3845" w:rsidRPr="00F54A1E">
        <w:rPr>
          <w:i/>
          <w:spacing w:val="-4"/>
          <w:sz w:val="28"/>
          <w:szCs w:val="28"/>
          <w:lang w:val="vi-VN"/>
        </w:rPr>
        <w:t>7</w:t>
      </w:r>
      <w:r w:rsidRPr="0015289F">
        <w:rPr>
          <w:i/>
          <w:spacing w:val="-4"/>
          <w:sz w:val="28"/>
          <w:szCs w:val="28"/>
          <w:lang w:val="vi-VN"/>
        </w:rPr>
        <w:t>: Nội dung phổ biến</w:t>
      </w:r>
      <w:r w:rsidR="0015289F" w:rsidRPr="00F54A1E">
        <w:rPr>
          <w:i/>
          <w:spacing w:val="-4"/>
          <w:sz w:val="28"/>
          <w:szCs w:val="28"/>
          <w:lang w:val="vi-VN"/>
        </w:rPr>
        <w:t>,</w:t>
      </w:r>
      <w:r w:rsidRPr="0015289F">
        <w:rPr>
          <w:i/>
          <w:spacing w:val="-4"/>
          <w:sz w:val="28"/>
          <w:szCs w:val="28"/>
          <w:lang w:val="vi-VN"/>
        </w:rPr>
        <w:t xml:space="preserve"> giáo dục pháp luật</w:t>
      </w:r>
    </w:p>
    <w:p w:rsidR="00527087" w:rsidRPr="00F54A1E" w:rsidRDefault="00527087">
      <w:pPr>
        <w:spacing w:before="120" w:after="120" w:line="264" w:lineRule="auto"/>
        <w:ind w:firstLine="720"/>
        <w:jc w:val="both"/>
        <w:rPr>
          <w:sz w:val="28"/>
          <w:szCs w:val="28"/>
          <w:lang w:val="vi-VN"/>
        </w:rPr>
      </w:pPr>
    </w:p>
    <w:p w:rsidR="000278CE" w:rsidRPr="000565B0" w:rsidRDefault="001F1B1E">
      <w:pPr>
        <w:spacing w:before="120" w:after="120" w:line="264" w:lineRule="auto"/>
        <w:ind w:firstLine="720"/>
        <w:jc w:val="both"/>
        <w:rPr>
          <w:sz w:val="28"/>
          <w:szCs w:val="28"/>
          <w:lang w:val="vi-VN"/>
        </w:rPr>
      </w:pPr>
      <w:r w:rsidRPr="000565B0">
        <w:rPr>
          <w:sz w:val="28"/>
          <w:szCs w:val="28"/>
          <w:lang w:val="vi-VN"/>
        </w:rPr>
        <w:t xml:space="preserve">Riêng tại tỉnh Quảng Nam, </w:t>
      </w:r>
      <w:r w:rsidR="002137F4" w:rsidRPr="000565B0">
        <w:rPr>
          <w:sz w:val="28"/>
          <w:szCs w:val="28"/>
          <w:lang w:val="vi-VN"/>
        </w:rPr>
        <w:t xml:space="preserve">theo Báo cáo kết quả đánh giá, công nhận xã, phường, thị trấn đạt chuẩn </w:t>
      </w:r>
      <w:r w:rsidR="0086474E">
        <w:rPr>
          <w:sz w:val="28"/>
          <w:szCs w:val="28"/>
          <w:lang w:val="vi-VN"/>
        </w:rPr>
        <w:t>TCPL</w:t>
      </w:r>
      <w:r w:rsidR="002137F4" w:rsidRPr="000565B0">
        <w:rPr>
          <w:sz w:val="28"/>
          <w:szCs w:val="28"/>
          <w:lang w:val="vi-VN"/>
        </w:rPr>
        <w:t xml:space="preserve"> năm 2022, điểm số </w:t>
      </w:r>
      <w:r w:rsidR="00961D2C" w:rsidRPr="000565B0">
        <w:rPr>
          <w:sz w:val="28"/>
          <w:szCs w:val="28"/>
          <w:lang w:val="vi-VN"/>
        </w:rPr>
        <w:t xml:space="preserve">trung bình </w:t>
      </w:r>
      <w:r w:rsidR="002137F4" w:rsidRPr="000565B0">
        <w:rPr>
          <w:sz w:val="28"/>
          <w:szCs w:val="28"/>
          <w:lang w:val="vi-VN"/>
        </w:rPr>
        <w:t xml:space="preserve">của các chỉ tiêu </w:t>
      </w:r>
      <w:r w:rsidR="00961D2C" w:rsidRPr="000565B0">
        <w:rPr>
          <w:sz w:val="28"/>
          <w:szCs w:val="28"/>
          <w:lang w:val="vi-VN"/>
        </w:rPr>
        <w:t>phổ biến, giáo dục pháp luật</w:t>
      </w:r>
      <w:r w:rsidR="002137F4" w:rsidRPr="000565B0">
        <w:rPr>
          <w:sz w:val="28"/>
          <w:szCs w:val="28"/>
          <w:lang w:val="vi-VN"/>
        </w:rPr>
        <w:t xml:space="preserve"> của các </w:t>
      </w:r>
      <w:r w:rsidR="00961D2C" w:rsidRPr="000565B0">
        <w:rPr>
          <w:sz w:val="28"/>
          <w:szCs w:val="28"/>
          <w:lang w:val="vi-VN"/>
        </w:rPr>
        <w:t xml:space="preserve">đơn vị cấp </w:t>
      </w:r>
      <w:r w:rsidR="002137F4" w:rsidRPr="000565B0">
        <w:rPr>
          <w:sz w:val="28"/>
          <w:szCs w:val="28"/>
          <w:lang w:val="vi-VN"/>
        </w:rPr>
        <w:t xml:space="preserve">xã trên địa bàn huyện Bắc Trà My </w:t>
      </w:r>
      <w:r w:rsidR="00961D2C" w:rsidRPr="000565B0">
        <w:rPr>
          <w:sz w:val="28"/>
          <w:szCs w:val="28"/>
          <w:lang w:val="vi-VN"/>
        </w:rPr>
        <w:t>là 15</w:t>
      </w:r>
      <w:r w:rsidR="009B3845" w:rsidRPr="00F54A1E">
        <w:rPr>
          <w:sz w:val="28"/>
          <w:szCs w:val="28"/>
          <w:lang w:val="vi-VN"/>
        </w:rPr>
        <w:t>,</w:t>
      </w:r>
      <w:r w:rsidR="00707142" w:rsidRPr="000565B0">
        <w:rPr>
          <w:sz w:val="28"/>
          <w:szCs w:val="28"/>
          <w:lang w:val="vi-VN"/>
        </w:rPr>
        <w:t>7</w:t>
      </w:r>
      <w:r w:rsidR="00961D2C" w:rsidRPr="000565B0">
        <w:rPr>
          <w:sz w:val="28"/>
          <w:szCs w:val="28"/>
          <w:lang w:val="vi-VN"/>
        </w:rPr>
        <w:t>/19 điểm</w:t>
      </w:r>
      <w:r w:rsidR="00FF6A6F" w:rsidRPr="000565B0">
        <w:rPr>
          <w:sz w:val="28"/>
          <w:szCs w:val="28"/>
          <w:lang w:val="vi-VN"/>
        </w:rPr>
        <w:t>, chủ yếu bị trừ điểm ở chỉ tiêu triển khai các hình thức, mô hình thông tin, phổ biến, giáo dục pháp luật hiệu quả tại cơ sở và chỉ tiêu về bồi dưỡng, tập huấn kiến thức, kỹ năng cho tuyên truyền viên pháp luật. Đồng thời,</w:t>
      </w:r>
      <w:r w:rsidR="002137F4" w:rsidRPr="000565B0">
        <w:rPr>
          <w:sz w:val="28"/>
          <w:szCs w:val="28"/>
          <w:lang w:val="vi-VN"/>
        </w:rPr>
        <w:t xml:space="preserve"> </w:t>
      </w:r>
      <w:r w:rsidRPr="000565B0">
        <w:rPr>
          <w:sz w:val="28"/>
          <w:szCs w:val="28"/>
          <w:lang w:val="vi-VN"/>
        </w:rPr>
        <w:t>khi được đề nghị đánh giá</w:t>
      </w:r>
      <w:r w:rsidR="002137F4" w:rsidRPr="000565B0">
        <w:rPr>
          <w:sz w:val="28"/>
          <w:szCs w:val="28"/>
          <w:lang w:val="vi-VN"/>
        </w:rPr>
        <w:t xml:space="preserve"> về việc thực hiện tiêu chí tiếp cận thông tin, phổ biến, giáo dục pháp luật</w:t>
      </w:r>
      <w:r w:rsidRPr="000565B0">
        <w:rPr>
          <w:sz w:val="28"/>
          <w:szCs w:val="28"/>
          <w:lang w:val="vi-VN"/>
        </w:rPr>
        <w:t xml:space="preserve"> </w:t>
      </w:r>
      <w:r w:rsidR="002137F4" w:rsidRPr="000565B0">
        <w:rPr>
          <w:sz w:val="28"/>
          <w:szCs w:val="28"/>
          <w:lang w:val="vi-VN"/>
        </w:rPr>
        <w:t>của chính quyền cấp xã nơi cư trú, c</w:t>
      </w:r>
      <w:r w:rsidRPr="000565B0">
        <w:rPr>
          <w:sz w:val="28"/>
          <w:szCs w:val="28"/>
          <w:lang w:val="vi-VN"/>
        </w:rPr>
        <w:t>hỉ có</w:t>
      </w:r>
      <w:r w:rsidR="002137F4" w:rsidRPr="000565B0">
        <w:rPr>
          <w:sz w:val="28"/>
          <w:szCs w:val="28"/>
          <w:lang w:val="vi-VN"/>
        </w:rPr>
        <w:t xml:space="preserve"> 27</w:t>
      </w:r>
      <w:r w:rsidRPr="000565B0">
        <w:rPr>
          <w:sz w:val="28"/>
          <w:szCs w:val="28"/>
          <w:lang w:val="vi-VN"/>
        </w:rPr>
        <w:t xml:space="preserve">/62 người trả lời, trong đó </w:t>
      </w:r>
      <w:r w:rsidR="002137F4" w:rsidRPr="000565B0">
        <w:rPr>
          <w:sz w:val="28"/>
          <w:szCs w:val="28"/>
          <w:lang w:val="vi-VN"/>
        </w:rPr>
        <w:t>26</w:t>
      </w:r>
      <w:r w:rsidRPr="000565B0">
        <w:rPr>
          <w:sz w:val="28"/>
          <w:szCs w:val="28"/>
          <w:lang w:val="vi-VN"/>
        </w:rPr>
        <w:t>/</w:t>
      </w:r>
      <w:r w:rsidR="002137F4" w:rsidRPr="000565B0">
        <w:rPr>
          <w:sz w:val="28"/>
          <w:szCs w:val="28"/>
          <w:lang w:val="vi-VN"/>
        </w:rPr>
        <w:t>27</w:t>
      </w:r>
      <w:r w:rsidRPr="000565B0">
        <w:rPr>
          <w:sz w:val="28"/>
          <w:szCs w:val="28"/>
          <w:lang w:val="vi-VN"/>
        </w:rPr>
        <w:t xml:space="preserve"> người </w:t>
      </w:r>
      <w:r w:rsidR="002137F4" w:rsidRPr="000565B0">
        <w:rPr>
          <w:sz w:val="28"/>
          <w:szCs w:val="28"/>
          <w:lang w:val="vi-VN"/>
        </w:rPr>
        <w:t xml:space="preserve">đánh giá chính quyền cấp xã thực hiện tốt tiêu chí tiếp cận thông tin, phổ biến, giáo dục pháp luật. Điều này cho thấy người dân chưa thực sự quan tâm đến hoạt động phổ biến, giáo dục pháp luật của chính quyền cấp xã. </w:t>
      </w:r>
    </w:p>
    <w:p w:rsidR="00993D96" w:rsidRDefault="00C37CC8" w:rsidP="001D7A03">
      <w:pPr>
        <w:spacing w:before="120" w:after="120" w:line="264" w:lineRule="auto"/>
        <w:ind w:firstLine="720"/>
        <w:jc w:val="both"/>
        <w:rPr>
          <w:b/>
          <w:spacing w:val="-4"/>
          <w:sz w:val="28"/>
          <w:szCs w:val="28"/>
          <w:lang w:val="vi-VN"/>
        </w:rPr>
      </w:pPr>
      <w:r>
        <w:rPr>
          <w:b/>
          <w:spacing w:val="-4"/>
          <w:sz w:val="28"/>
          <w:szCs w:val="28"/>
          <w:lang w:val="es-ES_tradnl"/>
        </w:rPr>
        <w:t>4</w:t>
      </w:r>
      <w:r w:rsidR="00993D96">
        <w:rPr>
          <w:b/>
          <w:spacing w:val="-4"/>
          <w:sz w:val="28"/>
          <w:szCs w:val="28"/>
          <w:lang w:val="es-ES_tradnl"/>
        </w:rPr>
        <w:t>.</w:t>
      </w:r>
      <w:r w:rsidR="00FF6A6F">
        <w:rPr>
          <w:b/>
          <w:spacing w:val="-4"/>
          <w:sz w:val="28"/>
          <w:szCs w:val="28"/>
          <w:lang w:val="vi-VN"/>
        </w:rPr>
        <w:t xml:space="preserve"> </w:t>
      </w:r>
      <w:r w:rsidR="00993D96">
        <w:rPr>
          <w:b/>
          <w:spacing w:val="-4"/>
          <w:sz w:val="28"/>
          <w:szCs w:val="28"/>
          <w:lang w:val="es-ES_tradnl"/>
        </w:rPr>
        <w:t xml:space="preserve">Về hòa giải ở cơ sở </w:t>
      </w:r>
    </w:p>
    <w:p w:rsidR="003539BF" w:rsidRPr="000565B0" w:rsidRDefault="00AE786A" w:rsidP="001D7A03">
      <w:pPr>
        <w:spacing w:before="120" w:after="120" w:line="264" w:lineRule="auto"/>
        <w:ind w:firstLine="720"/>
        <w:jc w:val="both"/>
        <w:rPr>
          <w:sz w:val="28"/>
          <w:szCs w:val="28"/>
          <w:lang w:val="vi-VN"/>
        </w:rPr>
      </w:pPr>
      <w:r w:rsidRPr="000565B0">
        <w:rPr>
          <w:sz w:val="28"/>
          <w:szCs w:val="28"/>
          <w:lang w:val="vi-VN"/>
        </w:rPr>
        <w:t>Tại 04 tỉnh được khảo sát, t</w:t>
      </w:r>
      <w:r w:rsidR="00FF6A6F" w:rsidRPr="000565B0">
        <w:rPr>
          <w:sz w:val="28"/>
          <w:szCs w:val="28"/>
          <w:lang w:val="vi-VN"/>
        </w:rPr>
        <w:t xml:space="preserve">heo báo cáo về công tác hòa giải ở cơ sở ở tại các đơn vị được kiểm tra, </w:t>
      </w:r>
      <w:r w:rsidRPr="000565B0">
        <w:rPr>
          <w:sz w:val="28"/>
          <w:szCs w:val="28"/>
          <w:lang w:val="vi-VN"/>
        </w:rPr>
        <w:t xml:space="preserve">tất cả các thôn, tổ dân phố đều có tổ hòa giải ở cơ sở. </w:t>
      </w:r>
      <w:r w:rsidR="00541DF1" w:rsidRPr="000565B0">
        <w:rPr>
          <w:sz w:val="28"/>
          <w:szCs w:val="28"/>
          <w:lang w:val="vi-VN"/>
        </w:rPr>
        <w:t xml:space="preserve">Theo kết quả khảo sát, tỷ lệ người dân </w:t>
      </w:r>
      <w:r w:rsidR="00FF6A6F" w:rsidRPr="000565B0">
        <w:rPr>
          <w:sz w:val="28"/>
          <w:szCs w:val="28"/>
          <w:lang w:val="vi-VN"/>
        </w:rPr>
        <w:t>được hỏi</w:t>
      </w:r>
      <w:r w:rsidR="00527087" w:rsidRPr="00F54A1E">
        <w:rPr>
          <w:sz w:val="28"/>
          <w:szCs w:val="28"/>
          <w:lang w:val="vi-VN"/>
        </w:rPr>
        <w:t xml:space="preserve"> </w:t>
      </w:r>
      <w:r w:rsidR="00541DF1" w:rsidRPr="000565B0">
        <w:rPr>
          <w:sz w:val="28"/>
          <w:szCs w:val="28"/>
          <w:lang w:val="vi-VN"/>
        </w:rPr>
        <w:t xml:space="preserve">biết </w:t>
      </w:r>
      <w:r w:rsidR="00FF6A6F" w:rsidRPr="000565B0">
        <w:rPr>
          <w:sz w:val="28"/>
          <w:szCs w:val="28"/>
          <w:lang w:val="vi-VN"/>
        </w:rPr>
        <w:t>tại thôn, tổ dân phố nơ</w:t>
      </w:r>
      <w:r w:rsidR="00541DF1" w:rsidRPr="000565B0">
        <w:rPr>
          <w:sz w:val="28"/>
          <w:szCs w:val="28"/>
          <w:lang w:val="vi-VN"/>
        </w:rPr>
        <w:t>i sinh sống có tổ hòa giải ở cơ sở tại các tỉnh Hòa Bình</w:t>
      </w:r>
      <w:r w:rsidR="00457902" w:rsidRPr="00F54A1E">
        <w:rPr>
          <w:sz w:val="28"/>
          <w:szCs w:val="28"/>
          <w:lang w:val="vi-VN"/>
        </w:rPr>
        <w:t xml:space="preserve"> (trên 90%)</w:t>
      </w:r>
      <w:r w:rsidR="00541DF1" w:rsidRPr="000565B0">
        <w:rPr>
          <w:sz w:val="28"/>
          <w:szCs w:val="28"/>
          <w:lang w:val="vi-VN"/>
        </w:rPr>
        <w:t>, Trà Vinh</w:t>
      </w:r>
      <w:r w:rsidR="00457902" w:rsidRPr="00F54A1E">
        <w:rPr>
          <w:sz w:val="28"/>
          <w:szCs w:val="28"/>
          <w:lang w:val="vi-VN"/>
        </w:rPr>
        <w:t xml:space="preserve"> (trên 90%)</w:t>
      </w:r>
      <w:r w:rsidR="00541DF1" w:rsidRPr="000565B0">
        <w:rPr>
          <w:sz w:val="28"/>
          <w:szCs w:val="28"/>
          <w:lang w:val="vi-VN"/>
        </w:rPr>
        <w:t>, Sơn La</w:t>
      </w:r>
      <w:r w:rsidR="00457902" w:rsidRPr="00F54A1E">
        <w:rPr>
          <w:sz w:val="28"/>
          <w:szCs w:val="28"/>
          <w:lang w:val="vi-VN"/>
        </w:rPr>
        <w:t xml:space="preserve"> (trên 80%)</w:t>
      </w:r>
      <w:r w:rsidR="00541DF1" w:rsidRPr="000565B0">
        <w:rPr>
          <w:sz w:val="28"/>
          <w:szCs w:val="28"/>
          <w:lang w:val="vi-VN"/>
        </w:rPr>
        <w:t xml:space="preserve"> khá cao. Riêng tại Quảng Nam, chỉ có 35,5% người được hỏi biết tại thôn, tổ dân phố nơi mình sinh sống có tổ hòa giải ở cơ sở (Biểu đồ </w:t>
      </w:r>
      <w:r w:rsidR="009B3845" w:rsidRPr="00F54A1E">
        <w:rPr>
          <w:sz w:val="28"/>
          <w:szCs w:val="28"/>
          <w:lang w:val="vi-VN"/>
        </w:rPr>
        <w:t>8</w:t>
      </w:r>
      <w:r w:rsidR="00541DF1" w:rsidRPr="000565B0">
        <w:rPr>
          <w:sz w:val="28"/>
          <w:szCs w:val="28"/>
          <w:lang w:val="vi-VN"/>
        </w:rPr>
        <w:t>)</w:t>
      </w:r>
      <w:r w:rsidRPr="000565B0">
        <w:rPr>
          <w:sz w:val="28"/>
          <w:szCs w:val="28"/>
          <w:lang w:val="vi-VN"/>
        </w:rPr>
        <w:t xml:space="preserve">. </w:t>
      </w:r>
    </w:p>
    <w:p w:rsidR="00541DF1" w:rsidRDefault="00541DF1" w:rsidP="003539BF">
      <w:pPr>
        <w:spacing w:before="120" w:after="120" w:line="264" w:lineRule="auto"/>
        <w:jc w:val="both"/>
        <w:rPr>
          <w:spacing w:val="-4"/>
          <w:sz w:val="28"/>
          <w:szCs w:val="28"/>
          <w:lang w:val="vi-VN"/>
        </w:rPr>
      </w:pPr>
      <w:r w:rsidRPr="0015289F">
        <w:rPr>
          <w:noProof/>
          <w:spacing w:val="-4"/>
          <w:sz w:val="28"/>
          <w:szCs w:val="28"/>
          <w:lang w:eastAsia="ja-JP"/>
        </w:rPr>
        <w:drawing>
          <wp:inline distT="0" distB="0" distL="0" distR="0" wp14:anchorId="561ED7AD" wp14:editId="7844F610">
            <wp:extent cx="5486400" cy="254341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786A" w:rsidRDefault="00541DF1" w:rsidP="0015289F">
      <w:pPr>
        <w:spacing w:before="120" w:after="120" w:line="264" w:lineRule="auto"/>
        <w:ind w:firstLine="720"/>
        <w:jc w:val="center"/>
        <w:rPr>
          <w:spacing w:val="-4"/>
          <w:sz w:val="28"/>
          <w:szCs w:val="28"/>
          <w:lang w:val="vi-VN"/>
        </w:rPr>
      </w:pPr>
      <w:r w:rsidRPr="0015289F">
        <w:rPr>
          <w:i/>
          <w:spacing w:val="-4"/>
          <w:sz w:val="28"/>
          <w:szCs w:val="28"/>
          <w:lang w:val="vi-VN"/>
        </w:rPr>
        <w:t xml:space="preserve">Biểu đồ </w:t>
      </w:r>
      <w:r w:rsidR="009B3845" w:rsidRPr="00F54A1E">
        <w:rPr>
          <w:i/>
          <w:spacing w:val="-4"/>
          <w:sz w:val="28"/>
          <w:szCs w:val="28"/>
          <w:lang w:val="vi-VN"/>
        </w:rPr>
        <w:t>8</w:t>
      </w:r>
      <w:r w:rsidRPr="0015289F">
        <w:rPr>
          <w:i/>
          <w:spacing w:val="-4"/>
          <w:sz w:val="28"/>
          <w:szCs w:val="28"/>
          <w:lang w:val="vi-VN"/>
        </w:rPr>
        <w:t>: Tỷ lệ người dân biết đến tổ hòa giải ở cơ sở</w:t>
      </w:r>
    </w:p>
    <w:p w:rsidR="003539BF" w:rsidRPr="000565B0" w:rsidRDefault="0053575B" w:rsidP="003539BF">
      <w:pPr>
        <w:spacing w:before="120" w:after="120" w:line="264" w:lineRule="auto"/>
        <w:ind w:firstLine="720"/>
        <w:jc w:val="both"/>
        <w:rPr>
          <w:sz w:val="28"/>
          <w:szCs w:val="28"/>
          <w:lang w:val="vi-VN"/>
        </w:rPr>
      </w:pPr>
      <w:r w:rsidRPr="000565B0">
        <w:rPr>
          <w:sz w:val="28"/>
          <w:szCs w:val="28"/>
          <w:lang w:val="vi-VN"/>
        </w:rPr>
        <w:t xml:space="preserve">Kết quả khảo sát tại Hòa Bình, Trà Vinh và Sơn La cũng cho thấy </w:t>
      </w:r>
      <w:r w:rsidR="003539BF" w:rsidRPr="000565B0">
        <w:rPr>
          <w:sz w:val="28"/>
          <w:szCs w:val="28"/>
          <w:lang w:val="vi-VN"/>
        </w:rPr>
        <w:t xml:space="preserve">trong số những người biết có tổ hòa giải ở cơ sở, tỷ lệ người lựa chọn đến </w:t>
      </w:r>
      <w:r w:rsidRPr="000565B0">
        <w:rPr>
          <w:sz w:val="28"/>
          <w:szCs w:val="28"/>
          <w:lang w:val="vi-VN"/>
        </w:rPr>
        <w:t>t</w:t>
      </w:r>
      <w:r w:rsidR="003539BF" w:rsidRPr="000565B0">
        <w:rPr>
          <w:sz w:val="28"/>
          <w:szCs w:val="28"/>
          <w:lang w:val="vi-VN"/>
        </w:rPr>
        <w:t xml:space="preserve">ổ hòa giải để giải quyết các tranh chấp xích mích mình gặp phải tại cộng đồng dân cư chưa cao (Biểu đồ </w:t>
      </w:r>
      <w:r w:rsidR="009B3845" w:rsidRPr="00F54A1E">
        <w:rPr>
          <w:sz w:val="28"/>
          <w:szCs w:val="28"/>
          <w:lang w:val="vi-VN"/>
        </w:rPr>
        <w:t>9</w:t>
      </w:r>
      <w:r w:rsidR="003539BF" w:rsidRPr="000565B0">
        <w:rPr>
          <w:sz w:val="28"/>
          <w:szCs w:val="28"/>
          <w:lang w:val="vi-VN"/>
        </w:rPr>
        <w:t xml:space="preserve">). </w:t>
      </w:r>
      <w:r w:rsidRPr="000565B0">
        <w:rPr>
          <w:sz w:val="28"/>
          <w:szCs w:val="28"/>
          <w:lang w:val="vi-VN"/>
        </w:rPr>
        <w:t>Điều đó phản ánh thực trạng</w:t>
      </w:r>
      <w:r w:rsidR="003539BF" w:rsidRPr="000565B0">
        <w:rPr>
          <w:sz w:val="28"/>
          <w:szCs w:val="28"/>
          <w:lang w:val="vi-VN"/>
        </w:rPr>
        <w:t xml:space="preserve"> người dân chưa thực sự quan tâm đến công tác hòa giải ở cơ sở và chưa ưu tiên lựa chọn phương thức này để giải quyết tranh chấp khi có nhu cầu.</w:t>
      </w:r>
    </w:p>
    <w:p w:rsidR="003539BF" w:rsidRDefault="003539BF" w:rsidP="003539BF">
      <w:pPr>
        <w:spacing w:before="120" w:after="120" w:line="264" w:lineRule="auto"/>
        <w:jc w:val="both"/>
        <w:rPr>
          <w:spacing w:val="-4"/>
          <w:sz w:val="28"/>
          <w:szCs w:val="28"/>
          <w:lang w:val="vi-VN"/>
        </w:rPr>
      </w:pPr>
      <w:r w:rsidRPr="0015289F">
        <w:rPr>
          <w:noProof/>
          <w:spacing w:val="-4"/>
          <w:sz w:val="28"/>
          <w:szCs w:val="28"/>
          <w:lang w:eastAsia="ja-JP"/>
        </w:rPr>
        <w:lastRenderedPageBreak/>
        <w:drawing>
          <wp:inline distT="0" distB="0" distL="0" distR="0" wp14:anchorId="28683C72" wp14:editId="41E3BBED">
            <wp:extent cx="5486400" cy="206700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1DF1" w:rsidRPr="0015289F" w:rsidRDefault="003539BF" w:rsidP="0015289F">
      <w:pPr>
        <w:spacing w:before="120" w:after="120" w:line="264" w:lineRule="auto"/>
        <w:ind w:firstLine="720"/>
        <w:jc w:val="center"/>
        <w:rPr>
          <w:i/>
          <w:spacing w:val="-4"/>
          <w:sz w:val="28"/>
          <w:szCs w:val="28"/>
          <w:lang w:val="vi-VN"/>
        </w:rPr>
      </w:pPr>
      <w:r w:rsidRPr="0015289F">
        <w:rPr>
          <w:i/>
          <w:spacing w:val="-4"/>
          <w:sz w:val="28"/>
          <w:szCs w:val="28"/>
          <w:lang w:val="vi-VN"/>
        </w:rPr>
        <w:t xml:space="preserve">Biểu đồ </w:t>
      </w:r>
      <w:r w:rsidR="009B3845" w:rsidRPr="00F54A1E">
        <w:rPr>
          <w:i/>
          <w:spacing w:val="-4"/>
          <w:sz w:val="28"/>
          <w:szCs w:val="28"/>
          <w:lang w:val="vi-VN"/>
        </w:rPr>
        <w:t>9</w:t>
      </w:r>
      <w:r w:rsidRPr="0015289F">
        <w:rPr>
          <w:i/>
          <w:spacing w:val="-4"/>
          <w:sz w:val="28"/>
          <w:szCs w:val="28"/>
          <w:lang w:val="vi-VN"/>
        </w:rPr>
        <w:t>: Tỷ lệ người dân lựa chọn tổ hòa giải ở cơ sở để giải quyết các tranh chấp, mâu thuẫn tại cộng đồng dân cư</w:t>
      </w:r>
    </w:p>
    <w:p w:rsidR="00993D96" w:rsidRPr="000565B0" w:rsidRDefault="00993D96" w:rsidP="000565B0">
      <w:pPr>
        <w:spacing w:before="120" w:after="120" w:line="312" w:lineRule="auto"/>
        <w:jc w:val="both"/>
        <w:rPr>
          <w:sz w:val="28"/>
          <w:szCs w:val="28"/>
          <w:lang w:val="es-ES_tradnl"/>
        </w:rPr>
      </w:pPr>
      <w:r>
        <w:rPr>
          <w:b/>
          <w:spacing w:val="-4"/>
          <w:sz w:val="28"/>
          <w:szCs w:val="28"/>
          <w:lang w:val="es-ES_tradnl"/>
        </w:rPr>
        <w:tab/>
      </w:r>
      <w:r w:rsidR="00707142" w:rsidRPr="000565B0">
        <w:rPr>
          <w:sz w:val="28"/>
          <w:szCs w:val="28"/>
          <w:lang w:val="vi-VN"/>
        </w:rPr>
        <w:t xml:space="preserve">Về kết quả hòa giải thành, tuy tỷ lệ vụ việc hòa giải thành trung bình của các đơn vị tại 04 địa phương khảo sát đều thấp hơn tỷ lệ hòa giải thành trung bình trên cả nước, nhưng </w:t>
      </w:r>
      <w:r w:rsidR="00C238A1" w:rsidRPr="000565B0">
        <w:rPr>
          <w:sz w:val="28"/>
          <w:szCs w:val="28"/>
          <w:lang w:val="vi-VN"/>
        </w:rPr>
        <w:t>những</w:t>
      </w:r>
      <w:r w:rsidR="00707142" w:rsidRPr="000565B0">
        <w:rPr>
          <w:sz w:val="28"/>
          <w:szCs w:val="28"/>
          <w:lang w:val="vi-VN"/>
        </w:rPr>
        <w:t xml:space="preserve"> </w:t>
      </w:r>
      <w:r w:rsidR="0053575B" w:rsidRPr="000565B0">
        <w:rPr>
          <w:sz w:val="28"/>
          <w:szCs w:val="28"/>
          <w:lang w:val="vi-VN"/>
        </w:rPr>
        <w:t xml:space="preserve">người </w:t>
      </w:r>
      <w:r w:rsidR="00707142" w:rsidRPr="000565B0">
        <w:rPr>
          <w:sz w:val="28"/>
          <w:szCs w:val="28"/>
          <w:lang w:val="vi-VN"/>
        </w:rPr>
        <w:t>dân</w:t>
      </w:r>
      <w:r w:rsidR="00C238A1" w:rsidRPr="000565B0">
        <w:rPr>
          <w:sz w:val="28"/>
          <w:szCs w:val="28"/>
          <w:lang w:val="vi-VN"/>
        </w:rPr>
        <w:t xml:space="preserve"> tham gia trả lời khảo sát</w:t>
      </w:r>
      <w:r w:rsidR="00707142" w:rsidRPr="000565B0">
        <w:rPr>
          <w:sz w:val="28"/>
          <w:szCs w:val="28"/>
          <w:lang w:val="vi-VN"/>
        </w:rPr>
        <w:t xml:space="preserve"> </w:t>
      </w:r>
      <w:r w:rsidR="0053575B" w:rsidRPr="000565B0">
        <w:rPr>
          <w:sz w:val="28"/>
          <w:szCs w:val="28"/>
          <w:lang w:val="vi-VN"/>
        </w:rPr>
        <w:t>đã từng lựa chọn hòa giải ở cơ sở để giải quyết tranh chấp mâu thuẫn lại đánh giá tốt về</w:t>
      </w:r>
      <w:r w:rsidRPr="000565B0">
        <w:rPr>
          <w:sz w:val="28"/>
          <w:szCs w:val="28"/>
          <w:lang w:val="es-ES_tradnl"/>
        </w:rPr>
        <w:t xml:space="preserve"> kết quả các vụ việc hòa giải</w:t>
      </w:r>
      <w:r w:rsidR="00C238A1" w:rsidRPr="000565B0">
        <w:rPr>
          <w:sz w:val="28"/>
          <w:szCs w:val="28"/>
          <w:lang w:val="vi-VN"/>
        </w:rPr>
        <w:t xml:space="preserve"> phản ánh qua bảng so sánh dưới đây:</w:t>
      </w:r>
    </w:p>
    <w:tbl>
      <w:tblPr>
        <w:tblStyle w:val="TableGrid"/>
        <w:tblW w:w="9464" w:type="dxa"/>
        <w:tblLook w:val="04A0" w:firstRow="1" w:lastRow="0" w:firstColumn="1" w:lastColumn="0" w:noHBand="0" w:noVBand="1"/>
      </w:tblPr>
      <w:tblGrid>
        <w:gridCol w:w="2235"/>
        <w:gridCol w:w="3544"/>
        <w:gridCol w:w="3685"/>
      </w:tblGrid>
      <w:tr w:rsidR="00370CBD" w:rsidRPr="00F54A1E" w:rsidTr="000565B0">
        <w:trPr>
          <w:trHeight w:val="936"/>
        </w:trPr>
        <w:tc>
          <w:tcPr>
            <w:tcW w:w="2235" w:type="dxa"/>
            <w:tcBorders>
              <w:bottom w:val="nil"/>
            </w:tcBorders>
            <w:shd w:val="clear" w:color="auto" w:fill="DBE5F1" w:themeFill="accent1" w:themeFillTint="33"/>
          </w:tcPr>
          <w:p w:rsidR="00370CBD" w:rsidRPr="000565B0" w:rsidRDefault="00370CBD" w:rsidP="001F1BF4">
            <w:pPr>
              <w:spacing w:before="120" w:after="120"/>
              <w:jc w:val="center"/>
              <w:rPr>
                <w:sz w:val="28"/>
                <w:szCs w:val="28"/>
                <w:lang w:val="nl-NL"/>
              </w:rPr>
            </w:pPr>
            <w:r w:rsidRPr="004352B1">
              <w:rPr>
                <w:b/>
                <w:spacing w:val="-4"/>
                <w:sz w:val="28"/>
                <w:szCs w:val="28"/>
                <w:lang w:val="nl-NL"/>
              </w:rPr>
              <w:t>Tỉnh</w:t>
            </w:r>
          </w:p>
        </w:tc>
        <w:tc>
          <w:tcPr>
            <w:tcW w:w="3544" w:type="dxa"/>
            <w:tcBorders>
              <w:bottom w:val="nil"/>
            </w:tcBorders>
            <w:shd w:val="clear" w:color="auto" w:fill="DBE5F1" w:themeFill="accent1" w:themeFillTint="33"/>
          </w:tcPr>
          <w:p w:rsidR="00370CBD" w:rsidRPr="00F54A1E" w:rsidRDefault="0053575B" w:rsidP="001F1BF4">
            <w:pPr>
              <w:spacing w:before="120" w:after="120"/>
              <w:jc w:val="center"/>
              <w:rPr>
                <w:b/>
                <w:spacing w:val="-4"/>
                <w:sz w:val="28"/>
                <w:szCs w:val="28"/>
                <w:lang w:val="nl-NL"/>
              </w:rPr>
            </w:pPr>
            <w:r>
              <w:rPr>
                <w:b/>
                <w:spacing w:val="-4"/>
                <w:sz w:val="28"/>
                <w:szCs w:val="28"/>
                <w:lang w:val="vi-VN"/>
              </w:rPr>
              <w:t>Tỷ lệ vụ việc hòa giải thành</w:t>
            </w:r>
            <w:r w:rsidR="007A2E21">
              <w:rPr>
                <w:rStyle w:val="FootnoteReference"/>
                <w:b/>
                <w:spacing w:val="-4"/>
                <w:sz w:val="28"/>
                <w:szCs w:val="28"/>
                <w:lang w:val="vi-VN"/>
              </w:rPr>
              <w:footnoteReference w:id="3"/>
            </w:r>
          </w:p>
        </w:tc>
        <w:tc>
          <w:tcPr>
            <w:tcW w:w="3685" w:type="dxa"/>
            <w:tcBorders>
              <w:bottom w:val="nil"/>
            </w:tcBorders>
            <w:shd w:val="clear" w:color="auto" w:fill="DBE5F1" w:themeFill="accent1" w:themeFillTint="33"/>
          </w:tcPr>
          <w:p w:rsidR="00370CBD" w:rsidRPr="00F54A1E" w:rsidRDefault="0053575B" w:rsidP="001F1BF4">
            <w:pPr>
              <w:spacing w:before="120" w:after="120"/>
              <w:jc w:val="center"/>
              <w:rPr>
                <w:b/>
                <w:spacing w:val="-4"/>
                <w:sz w:val="28"/>
                <w:szCs w:val="28"/>
                <w:lang w:val="nl-NL"/>
              </w:rPr>
            </w:pPr>
            <w:r>
              <w:rPr>
                <w:b/>
                <w:spacing w:val="-4"/>
                <w:sz w:val="28"/>
                <w:szCs w:val="28"/>
                <w:lang w:val="vi-VN"/>
              </w:rPr>
              <w:t>Tỷ lệ người dân đánh giá tốt về kết quả vụ việc hòa giả</w:t>
            </w:r>
            <w:r w:rsidR="00CB131B" w:rsidRPr="00F54A1E">
              <w:rPr>
                <w:b/>
                <w:spacing w:val="-4"/>
                <w:sz w:val="28"/>
                <w:szCs w:val="28"/>
                <w:lang w:val="nl-NL"/>
              </w:rPr>
              <w:t>i</w:t>
            </w:r>
          </w:p>
        </w:tc>
      </w:tr>
      <w:tr w:rsidR="00370CBD" w:rsidRPr="00A0175B" w:rsidTr="000565B0">
        <w:tc>
          <w:tcPr>
            <w:tcW w:w="2235" w:type="dxa"/>
            <w:tcBorders>
              <w:top w:val="nil"/>
            </w:tcBorders>
          </w:tcPr>
          <w:p w:rsidR="00370CBD" w:rsidRPr="004352B1" w:rsidRDefault="00370CBD" w:rsidP="000565B0">
            <w:pPr>
              <w:spacing w:before="120" w:after="120" w:line="312" w:lineRule="auto"/>
              <w:jc w:val="center"/>
              <w:rPr>
                <w:b/>
                <w:spacing w:val="-4"/>
                <w:sz w:val="28"/>
                <w:szCs w:val="28"/>
                <w:lang w:val="nl-NL"/>
              </w:rPr>
            </w:pPr>
            <w:r w:rsidRPr="004352B1">
              <w:rPr>
                <w:b/>
                <w:spacing w:val="-4"/>
                <w:sz w:val="28"/>
                <w:szCs w:val="28"/>
                <w:lang w:val="nl-NL"/>
              </w:rPr>
              <w:t>Quảng Nam</w:t>
            </w:r>
          </w:p>
        </w:tc>
        <w:tc>
          <w:tcPr>
            <w:tcW w:w="3544" w:type="dxa"/>
            <w:tcBorders>
              <w:top w:val="nil"/>
            </w:tcBorders>
          </w:tcPr>
          <w:p w:rsidR="00370CBD" w:rsidRDefault="00707142" w:rsidP="000565B0">
            <w:pPr>
              <w:spacing w:before="120" w:after="120" w:line="312" w:lineRule="auto"/>
              <w:jc w:val="center"/>
              <w:rPr>
                <w:spacing w:val="-4"/>
                <w:sz w:val="28"/>
                <w:szCs w:val="28"/>
                <w:lang w:val="nl-NL"/>
              </w:rPr>
            </w:pPr>
            <w:r>
              <w:rPr>
                <w:spacing w:val="-4"/>
                <w:sz w:val="28"/>
                <w:szCs w:val="28"/>
                <w:lang w:val="vi-VN"/>
              </w:rPr>
              <w:t>73</w:t>
            </w:r>
            <w:r w:rsidR="0015289F">
              <w:rPr>
                <w:spacing w:val="-4"/>
                <w:sz w:val="28"/>
                <w:szCs w:val="28"/>
              </w:rPr>
              <w:t>,</w:t>
            </w:r>
            <w:r>
              <w:rPr>
                <w:spacing w:val="-4"/>
                <w:sz w:val="28"/>
                <w:szCs w:val="28"/>
                <w:lang w:val="vi-VN"/>
              </w:rPr>
              <w:t>8</w:t>
            </w:r>
            <w:r w:rsidR="004A6085">
              <w:rPr>
                <w:spacing w:val="-4"/>
                <w:sz w:val="28"/>
                <w:szCs w:val="28"/>
                <w:lang w:val="nl-NL"/>
              </w:rPr>
              <w:t>%</w:t>
            </w:r>
          </w:p>
        </w:tc>
        <w:tc>
          <w:tcPr>
            <w:tcW w:w="3685" w:type="dxa"/>
            <w:tcBorders>
              <w:top w:val="nil"/>
            </w:tcBorders>
          </w:tcPr>
          <w:p w:rsidR="00370CBD" w:rsidRDefault="0053575B" w:rsidP="000565B0">
            <w:pPr>
              <w:spacing w:before="120" w:after="120" w:line="312" w:lineRule="auto"/>
              <w:jc w:val="center"/>
              <w:rPr>
                <w:spacing w:val="-4"/>
                <w:sz w:val="28"/>
                <w:szCs w:val="28"/>
                <w:lang w:val="nl-NL"/>
              </w:rPr>
            </w:pPr>
            <w:r>
              <w:rPr>
                <w:spacing w:val="-4"/>
                <w:sz w:val="28"/>
                <w:szCs w:val="28"/>
                <w:lang w:val="vi-VN"/>
              </w:rPr>
              <w:t>87</w:t>
            </w:r>
            <w:r w:rsidR="00370CBD">
              <w:rPr>
                <w:spacing w:val="-4"/>
                <w:sz w:val="28"/>
                <w:szCs w:val="28"/>
                <w:lang w:val="nl-NL"/>
              </w:rPr>
              <w:t>%</w:t>
            </w:r>
          </w:p>
        </w:tc>
      </w:tr>
      <w:tr w:rsidR="00370CBD" w:rsidRPr="00A0175B" w:rsidTr="00623B29">
        <w:tc>
          <w:tcPr>
            <w:tcW w:w="2235" w:type="dxa"/>
          </w:tcPr>
          <w:p w:rsidR="00370CBD" w:rsidRPr="004352B1" w:rsidRDefault="00370CBD" w:rsidP="000565B0">
            <w:pPr>
              <w:spacing w:before="120" w:after="120" w:line="312" w:lineRule="auto"/>
              <w:jc w:val="center"/>
              <w:rPr>
                <w:b/>
                <w:spacing w:val="-4"/>
                <w:sz w:val="28"/>
                <w:szCs w:val="28"/>
                <w:lang w:val="nl-NL"/>
              </w:rPr>
            </w:pPr>
            <w:r w:rsidRPr="004352B1">
              <w:rPr>
                <w:b/>
                <w:spacing w:val="-4"/>
                <w:sz w:val="28"/>
                <w:szCs w:val="28"/>
                <w:lang w:val="nl-NL"/>
              </w:rPr>
              <w:t>Hòa Bình</w:t>
            </w:r>
          </w:p>
        </w:tc>
        <w:tc>
          <w:tcPr>
            <w:tcW w:w="3544" w:type="dxa"/>
          </w:tcPr>
          <w:p w:rsidR="00370CBD" w:rsidRDefault="0053575B" w:rsidP="000565B0">
            <w:pPr>
              <w:spacing w:before="120" w:after="120" w:line="312" w:lineRule="auto"/>
              <w:jc w:val="center"/>
              <w:rPr>
                <w:spacing w:val="-4"/>
                <w:sz w:val="28"/>
                <w:szCs w:val="28"/>
                <w:lang w:val="nl-NL"/>
              </w:rPr>
            </w:pPr>
            <w:r>
              <w:rPr>
                <w:spacing w:val="-4"/>
                <w:sz w:val="28"/>
                <w:szCs w:val="28"/>
                <w:lang w:val="vi-VN"/>
              </w:rPr>
              <w:t>70</w:t>
            </w:r>
            <w:r w:rsidR="0015289F">
              <w:rPr>
                <w:spacing w:val="-4"/>
                <w:sz w:val="28"/>
                <w:szCs w:val="28"/>
              </w:rPr>
              <w:t>,</w:t>
            </w:r>
            <w:r>
              <w:rPr>
                <w:spacing w:val="-4"/>
                <w:sz w:val="28"/>
                <w:szCs w:val="28"/>
                <w:lang w:val="vi-VN"/>
              </w:rPr>
              <w:t>3</w:t>
            </w:r>
            <w:r w:rsidR="00E131E3">
              <w:rPr>
                <w:spacing w:val="-4"/>
                <w:sz w:val="28"/>
                <w:szCs w:val="28"/>
                <w:lang w:val="nl-NL"/>
              </w:rPr>
              <w:t>%</w:t>
            </w:r>
          </w:p>
        </w:tc>
        <w:tc>
          <w:tcPr>
            <w:tcW w:w="3685" w:type="dxa"/>
          </w:tcPr>
          <w:p w:rsidR="00370CBD" w:rsidRDefault="00E131E3" w:rsidP="000565B0">
            <w:pPr>
              <w:spacing w:before="120" w:after="120" w:line="312" w:lineRule="auto"/>
              <w:jc w:val="center"/>
              <w:rPr>
                <w:spacing w:val="-4"/>
                <w:sz w:val="28"/>
                <w:szCs w:val="28"/>
                <w:lang w:val="nl-NL"/>
              </w:rPr>
            </w:pPr>
            <w:r>
              <w:rPr>
                <w:spacing w:val="-4"/>
                <w:sz w:val="28"/>
                <w:szCs w:val="28"/>
                <w:lang w:val="nl-NL"/>
              </w:rPr>
              <w:t>96</w:t>
            </w:r>
            <w:r w:rsidR="00370CBD">
              <w:rPr>
                <w:spacing w:val="-4"/>
                <w:sz w:val="28"/>
                <w:szCs w:val="28"/>
                <w:lang w:val="nl-NL"/>
              </w:rPr>
              <w:t>%</w:t>
            </w:r>
          </w:p>
        </w:tc>
      </w:tr>
      <w:tr w:rsidR="00370CBD" w:rsidRPr="00A0175B" w:rsidTr="00623B29">
        <w:tc>
          <w:tcPr>
            <w:tcW w:w="2235" w:type="dxa"/>
          </w:tcPr>
          <w:p w:rsidR="00370CBD" w:rsidRPr="004352B1" w:rsidRDefault="00370CBD" w:rsidP="000565B0">
            <w:pPr>
              <w:spacing w:before="120" w:after="120" w:line="312" w:lineRule="auto"/>
              <w:jc w:val="center"/>
              <w:rPr>
                <w:b/>
                <w:spacing w:val="-4"/>
                <w:sz w:val="28"/>
                <w:szCs w:val="28"/>
                <w:lang w:val="nl-NL"/>
              </w:rPr>
            </w:pPr>
            <w:r w:rsidRPr="004352B1">
              <w:rPr>
                <w:b/>
                <w:spacing w:val="-4"/>
                <w:sz w:val="28"/>
                <w:szCs w:val="28"/>
                <w:lang w:val="nl-NL"/>
              </w:rPr>
              <w:t>Trà Vinh</w:t>
            </w:r>
          </w:p>
        </w:tc>
        <w:tc>
          <w:tcPr>
            <w:tcW w:w="3544" w:type="dxa"/>
          </w:tcPr>
          <w:p w:rsidR="00370CBD" w:rsidRDefault="00707142" w:rsidP="000565B0">
            <w:pPr>
              <w:spacing w:before="120" w:after="120" w:line="312" w:lineRule="auto"/>
              <w:jc w:val="center"/>
              <w:rPr>
                <w:spacing w:val="-4"/>
                <w:sz w:val="28"/>
                <w:szCs w:val="28"/>
                <w:lang w:val="nl-NL"/>
              </w:rPr>
            </w:pPr>
            <w:r>
              <w:rPr>
                <w:spacing w:val="-4"/>
                <w:sz w:val="28"/>
                <w:szCs w:val="28"/>
                <w:lang w:val="vi-VN"/>
              </w:rPr>
              <w:t>77</w:t>
            </w:r>
            <w:r w:rsidR="0015289F">
              <w:rPr>
                <w:spacing w:val="-4"/>
                <w:sz w:val="28"/>
                <w:szCs w:val="28"/>
              </w:rPr>
              <w:t>,</w:t>
            </w:r>
            <w:r>
              <w:rPr>
                <w:spacing w:val="-4"/>
                <w:sz w:val="28"/>
                <w:szCs w:val="28"/>
                <w:lang w:val="vi-VN"/>
              </w:rPr>
              <w:t>7</w:t>
            </w:r>
            <w:r w:rsidR="00E131E3">
              <w:rPr>
                <w:spacing w:val="-4"/>
                <w:sz w:val="28"/>
                <w:szCs w:val="28"/>
                <w:lang w:val="nl-NL"/>
              </w:rPr>
              <w:t>%</w:t>
            </w:r>
          </w:p>
        </w:tc>
        <w:tc>
          <w:tcPr>
            <w:tcW w:w="3685" w:type="dxa"/>
          </w:tcPr>
          <w:p w:rsidR="00370CBD" w:rsidRDefault="00E131E3" w:rsidP="000565B0">
            <w:pPr>
              <w:spacing w:before="120" w:after="120" w:line="312" w:lineRule="auto"/>
              <w:jc w:val="center"/>
              <w:rPr>
                <w:spacing w:val="-4"/>
                <w:sz w:val="28"/>
                <w:szCs w:val="28"/>
                <w:lang w:val="nl-NL"/>
              </w:rPr>
            </w:pPr>
            <w:r>
              <w:rPr>
                <w:spacing w:val="-4"/>
                <w:sz w:val="28"/>
                <w:szCs w:val="28"/>
                <w:lang w:val="nl-NL"/>
              </w:rPr>
              <w:t>100</w:t>
            </w:r>
            <w:r w:rsidR="00370CBD">
              <w:rPr>
                <w:spacing w:val="-4"/>
                <w:sz w:val="28"/>
                <w:szCs w:val="28"/>
                <w:lang w:val="nl-NL"/>
              </w:rPr>
              <w:t>%</w:t>
            </w:r>
          </w:p>
        </w:tc>
      </w:tr>
      <w:tr w:rsidR="00370CBD" w:rsidRPr="00A0175B" w:rsidTr="00623B29">
        <w:tc>
          <w:tcPr>
            <w:tcW w:w="2235" w:type="dxa"/>
          </w:tcPr>
          <w:p w:rsidR="00370CBD" w:rsidRPr="004352B1" w:rsidRDefault="00370CBD" w:rsidP="000565B0">
            <w:pPr>
              <w:spacing w:before="120" w:after="120" w:line="312" w:lineRule="auto"/>
              <w:jc w:val="center"/>
              <w:rPr>
                <w:b/>
                <w:spacing w:val="-4"/>
                <w:sz w:val="28"/>
                <w:szCs w:val="28"/>
                <w:lang w:val="nl-NL"/>
              </w:rPr>
            </w:pPr>
            <w:r w:rsidRPr="004352B1">
              <w:rPr>
                <w:b/>
                <w:spacing w:val="-4"/>
                <w:sz w:val="28"/>
                <w:szCs w:val="28"/>
                <w:lang w:val="nl-NL"/>
              </w:rPr>
              <w:t>Sơn La</w:t>
            </w:r>
          </w:p>
        </w:tc>
        <w:tc>
          <w:tcPr>
            <w:tcW w:w="3544" w:type="dxa"/>
          </w:tcPr>
          <w:p w:rsidR="00370CBD" w:rsidRDefault="00E131E3" w:rsidP="000565B0">
            <w:pPr>
              <w:spacing w:before="120" w:after="120" w:line="312" w:lineRule="auto"/>
              <w:jc w:val="center"/>
              <w:rPr>
                <w:spacing w:val="-4"/>
                <w:sz w:val="28"/>
                <w:szCs w:val="28"/>
                <w:lang w:val="nl-NL"/>
              </w:rPr>
            </w:pPr>
            <w:r>
              <w:rPr>
                <w:spacing w:val="-4"/>
                <w:sz w:val="28"/>
                <w:szCs w:val="28"/>
                <w:lang w:val="nl-NL"/>
              </w:rPr>
              <w:t>65%</w:t>
            </w:r>
          </w:p>
        </w:tc>
        <w:tc>
          <w:tcPr>
            <w:tcW w:w="3685" w:type="dxa"/>
          </w:tcPr>
          <w:p w:rsidR="00370CBD" w:rsidRDefault="00E131E3" w:rsidP="000565B0">
            <w:pPr>
              <w:spacing w:before="120" w:after="120" w:line="312" w:lineRule="auto"/>
              <w:jc w:val="center"/>
              <w:rPr>
                <w:spacing w:val="-4"/>
                <w:sz w:val="28"/>
                <w:szCs w:val="28"/>
                <w:lang w:val="nl-NL"/>
              </w:rPr>
            </w:pPr>
            <w:r>
              <w:rPr>
                <w:spacing w:val="-4"/>
                <w:sz w:val="28"/>
                <w:szCs w:val="28"/>
                <w:lang w:val="nl-NL"/>
              </w:rPr>
              <w:t>85,71%</w:t>
            </w:r>
          </w:p>
        </w:tc>
      </w:tr>
    </w:tbl>
    <w:p w:rsidR="00584F85" w:rsidRPr="0015289F" w:rsidRDefault="00C238A1" w:rsidP="000565B0">
      <w:pPr>
        <w:spacing w:before="120" w:after="120" w:line="312" w:lineRule="auto"/>
        <w:jc w:val="center"/>
        <w:rPr>
          <w:i/>
          <w:spacing w:val="-4"/>
          <w:sz w:val="28"/>
          <w:szCs w:val="28"/>
          <w:lang w:val="vi-VN"/>
        </w:rPr>
      </w:pPr>
      <w:r w:rsidRPr="0015289F">
        <w:rPr>
          <w:i/>
          <w:spacing w:val="-4"/>
          <w:sz w:val="28"/>
          <w:szCs w:val="28"/>
          <w:lang w:val="vi-VN"/>
        </w:rPr>
        <w:t xml:space="preserve">Bảng </w:t>
      </w:r>
      <w:r w:rsidR="009B3845">
        <w:rPr>
          <w:i/>
          <w:spacing w:val="-4"/>
          <w:sz w:val="28"/>
          <w:szCs w:val="28"/>
        </w:rPr>
        <w:t>10</w:t>
      </w:r>
      <w:r w:rsidRPr="0015289F">
        <w:rPr>
          <w:i/>
          <w:spacing w:val="-4"/>
          <w:sz w:val="28"/>
          <w:szCs w:val="28"/>
          <w:lang w:val="vi-VN"/>
        </w:rPr>
        <w:t>: So sánh tỷ lệ vụ việc hòa giải thành và đánh giá của người dân về kết quả các vụ việc hòa giải</w:t>
      </w:r>
    </w:p>
    <w:p w:rsidR="002A1F88" w:rsidRPr="00476938" w:rsidRDefault="00C46053" w:rsidP="000565B0">
      <w:pPr>
        <w:spacing w:before="120" w:after="120" w:line="336" w:lineRule="auto"/>
        <w:jc w:val="both"/>
        <w:rPr>
          <w:b/>
          <w:spacing w:val="-4"/>
          <w:sz w:val="28"/>
          <w:szCs w:val="28"/>
          <w:lang w:val="nl-NL"/>
        </w:rPr>
      </w:pPr>
      <w:r>
        <w:rPr>
          <w:spacing w:val="-4"/>
          <w:sz w:val="28"/>
          <w:szCs w:val="28"/>
          <w:lang w:val="nl-NL"/>
        </w:rPr>
        <w:tab/>
      </w:r>
      <w:r w:rsidR="00C238A1">
        <w:rPr>
          <w:b/>
          <w:spacing w:val="-4"/>
          <w:sz w:val="28"/>
          <w:szCs w:val="28"/>
          <w:lang w:val="vi-VN"/>
        </w:rPr>
        <w:t>5</w:t>
      </w:r>
      <w:r w:rsidR="00993D96">
        <w:rPr>
          <w:b/>
          <w:spacing w:val="-4"/>
          <w:sz w:val="28"/>
          <w:szCs w:val="28"/>
          <w:lang w:val="nl-NL"/>
        </w:rPr>
        <w:t>.</w:t>
      </w:r>
      <w:r w:rsidR="001F1D00">
        <w:rPr>
          <w:b/>
          <w:spacing w:val="-4"/>
          <w:sz w:val="28"/>
          <w:szCs w:val="28"/>
          <w:lang w:val="nl-NL"/>
        </w:rPr>
        <w:t xml:space="preserve"> </w:t>
      </w:r>
      <w:r w:rsidR="002A1F88" w:rsidRPr="00476938">
        <w:rPr>
          <w:b/>
          <w:spacing w:val="-4"/>
          <w:sz w:val="28"/>
          <w:szCs w:val="28"/>
          <w:lang w:val="nl-NL"/>
        </w:rPr>
        <w:t>Về thực hiện dân chủ ở xã, phường, thị trấn</w:t>
      </w:r>
    </w:p>
    <w:p w:rsidR="00D23B69" w:rsidRPr="001F1BF4" w:rsidRDefault="002A1F88" w:rsidP="00C6268C">
      <w:pPr>
        <w:spacing w:line="264" w:lineRule="auto"/>
        <w:jc w:val="both"/>
        <w:rPr>
          <w:sz w:val="28"/>
          <w:szCs w:val="28"/>
          <w:lang w:val="nl-NL"/>
        </w:rPr>
      </w:pPr>
      <w:r>
        <w:rPr>
          <w:spacing w:val="-4"/>
          <w:sz w:val="28"/>
          <w:szCs w:val="28"/>
          <w:lang w:val="nl-NL"/>
        </w:rPr>
        <w:tab/>
      </w:r>
      <w:r w:rsidR="00F03129" w:rsidRPr="001F1BF4">
        <w:rPr>
          <w:sz w:val="28"/>
          <w:szCs w:val="28"/>
          <w:lang w:val="nl-NL"/>
        </w:rPr>
        <w:t xml:space="preserve">Theo báo cáo kết quả đánh giá, công nhận xã, phường, thị trấn đạt chuẩn </w:t>
      </w:r>
      <w:r w:rsidR="0086474E" w:rsidRPr="001F1BF4">
        <w:rPr>
          <w:sz w:val="28"/>
          <w:szCs w:val="28"/>
          <w:lang w:val="nl-NL"/>
        </w:rPr>
        <w:t>TCPL</w:t>
      </w:r>
      <w:r w:rsidR="00D23B69" w:rsidRPr="001F1BF4">
        <w:rPr>
          <w:sz w:val="28"/>
          <w:szCs w:val="28"/>
          <w:lang w:val="nl-NL"/>
        </w:rPr>
        <w:t xml:space="preserve"> năm 2022</w:t>
      </w:r>
      <w:r w:rsidR="00F03129" w:rsidRPr="001F1BF4">
        <w:rPr>
          <w:sz w:val="28"/>
          <w:szCs w:val="28"/>
          <w:lang w:val="nl-NL"/>
        </w:rPr>
        <w:t>, kết quả thực hiện tiêu chí dân chủ ở xã, phường, thị trấn ở các địa bàn khảo sát tại 04 tỉnh Quảng Nam, Hòa Bình, Trà Vinh và Sơn La đều</w:t>
      </w:r>
      <w:r w:rsidR="00D23B69" w:rsidRPr="001F1BF4">
        <w:rPr>
          <w:sz w:val="28"/>
          <w:szCs w:val="28"/>
          <w:lang w:val="nl-NL"/>
        </w:rPr>
        <w:t xml:space="preserve"> tương đối cao, hầu hết các chỉ tiêu đều đạt điểm tối đa. Tuy nhiên, kết quả khảo </w:t>
      </w:r>
      <w:r w:rsidR="00D23B69" w:rsidRPr="001F1BF4">
        <w:rPr>
          <w:sz w:val="28"/>
          <w:szCs w:val="28"/>
          <w:lang w:val="nl-NL"/>
        </w:rPr>
        <w:lastRenderedPageBreak/>
        <w:t>sát của người dân về những nội dung liên quan đến tiêu chí này</w:t>
      </w:r>
      <w:r w:rsidR="00407ECB" w:rsidRPr="001F1BF4">
        <w:rPr>
          <w:sz w:val="28"/>
          <w:szCs w:val="28"/>
          <w:lang w:val="nl-NL"/>
        </w:rPr>
        <w:t xml:space="preserve"> vẫn có sự chênh lệch. Cụ thể như sau:</w:t>
      </w:r>
    </w:p>
    <w:p w:rsidR="00407ECB" w:rsidRDefault="00407ECB" w:rsidP="00C6268C">
      <w:pPr>
        <w:spacing w:line="264" w:lineRule="auto"/>
        <w:jc w:val="both"/>
        <w:rPr>
          <w:spacing w:val="-4"/>
          <w:sz w:val="28"/>
          <w:szCs w:val="28"/>
          <w:lang w:val="es-ES_tradnl"/>
        </w:rPr>
      </w:pPr>
      <w:r>
        <w:rPr>
          <w:spacing w:val="-4"/>
          <w:sz w:val="28"/>
          <w:szCs w:val="28"/>
          <w:lang w:val="es-ES_tradnl"/>
        </w:rPr>
        <w:tab/>
      </w:r>
      <w:r w:rsidR="00C161CE">
        <w:rPr>
          <w:spacing w:val="-4"/>
          <w:sz w:val="28"/>
          <w:szCs w:val="28"/>
          <w:lang w:val="es-ES_tradnl"/>
        </w:rPr>
        <w:t xml:space="preserve">- </w:t>
      </w:r>
      <w:r w:rsidR="009C6406">
        <w:rPr>
          <w:spacing w:val="-4"/>
          <w:sz w:val="28"/>
          <w:szCs w:val="28"/>
          <w:lang w:val="es-ES_tradnl"/>
        </w:rPr>
        <w:t xml:space="preserve">Kết quả đánh giá các chỉ tiêu </w:t>
      </w:r>
      <w:r w:rsidR="00C161CE">
        <w:rPr>
          <w:spacing w:val="-4"/>
          <w:sz w:val="28"/>
          <w:szCs w:val="28"/>
          <w:lang w:val="es-ES_tradnl"/>
        </w:rPr>
        <w:t>về tổ chức để N</w:t>
      </w:r>
      <w:r w:rsidR="009C6406">
        <w:rPr>
          <w:spacing w:val="-4"/>
          <w:sz w:val="28"/>
          <w:szCs w:val="28"/>
          <w:lang w:val="es-ES_tradnl"/>
        </w:rPr>
        <w:t xml:space="preserve">hân dân bàn, quyết định trực </w:t>
      </w:r>
      <w:r w:rsidR="00C161CE">
        <w:rPr>
          <w:spacing w:val="-4"/>
          <w:sz w:val="28"/>
          <w:szCs w:val="28"/>
          <w:lang w:val="es-ES_tradnl"/>
        </w:rPr>
        <w:t xml:space="preserve">tiếp và Nhân dân bàn, </w:t>
      </w:r>
      <w:r w:rsidR="009C6406">
        <w:rPr>
          <w:spacing w:val="-4"/>
          <w:sz w:val="28"/>
          <w:szCs w:val="28"/>
          <w:lang w:val="es-ES_tradnl"/>
        </w:rPr>
        <w:t xml:space="preserve">biểu quyết </w:t>
      </w:r>
      <w:r w:rsidR="00C161CE">
        <w:rPr>
          <w:spacing w:val="-4"/>
          <w:sz w:val="28"/>
          <w:szCs w:val="28"/>
          <w:lang w:val="es-ES_tradnl"/>
        </w:rPr>
        <w:t xml:space="preserve">các nội dung theo quy định pháp luật về thực hiện dân chủ </w:t>
      </w:r>
      <w:r w:rsidR="009C6406">
        <w:rPr>
          <w:spacing w:val="-4"/>
          <w:sz w:val="28"/>
          <w:szCs w:val="28"/>
          <w:lang w:val="es-ES_tradnl"/>
        </w:rPr>
        <w:t xml:space="preserve">tại hồ sơ đánh giá, công nhận đạt chuẩn </w:t>
      </w:r>
      <w:r w:rsidR="0086474E">
        <w:rPr>
          <w:spacing w:val="-4"/>
          <w:sz w:val="28"/>
          <w:szCs w:val="28"/>
          <w:lang w:val="es-ES_tradnl"/>
        </w:rPr>
        <w:t>TCPL</w:t>
      </w:r>
      <w:r w:rsidR="009C6406">
        <w:rPr>
          <w:spacing w:val="-4"/>
          <w:sz w:val="28"/>
          <w:szCs w:val="28"/>
          <w:lang w:val="es-ES_tradnl"/>
        </w:rPr>
        <w:t xml:space="preserve"> của các đơn vị được khảo sát đều đạt </w:t>
      </w:r>
      <w:r w:rsidR="00C161CE">
        <w:rPr>
          <w:spacing w:val="-4"/>
          <w:sz w:val="28"/>
          <w:szCs w:val="28"/>
          <w:lang w:val="es-ES_tradnl"/>
        </w:rPr>
        <w:t xml:space="preserve"> tỷ lệ</w:t>
      </w:r>
      <w:r w:rsidR="00527087">
        <w:rPr>
          <w:spacing w:val="-4"/>
          <w:sz w:val="28"/>
          <w:szCs w:val="28"/>
          <w:lang w:val="es-ES_tradnl"/>
        </w:rPr>
        <w:t xml:space="preserve"> </w:t>
      </w:r>
      <w:r w:rsidR="009C6406">
        <w:rPr>
          <w:spacing w:val="-4"/>
          <w:sz w:val="28"/>
          <w:szCs w:val="28"/>
          <w:lang w:val="es-ES_tradnl"/>
        </w:rPr>
        <w:t>100%.</w:t>
      </w:r>
      <w:r w:rsidR="00C161CE">
        <w:rPr>
          <w:spacing w:val="-4"/>
          <w:sz w:val="28"/>
          <w:szCs w:val="28"/>
          <w:lang w:val="es-ES_tradnl"/>
        </w:rPr>
        <w:t xml:space="preserve"> Tuy nhiên, </w:t>
      </w:r>
      <w:r>
        <w:rPr>
          <w:spacing w:val="-4"/>
          <w:sz w:val="28"/>
          <w:szCs w:val="28"/>
          <w:lang w:val="es-ES_tradnl"/>
        </w:rPr>
        <w:t xml:space="preserve">kết quả khảo sát </w:t>
      </w:r>
      <w:r w:rsidR="00C161CE">
        <w:rPr>
          <w:spacing w:val="-4"/>
          <w:sz w:val="28"/>
          <w:szCs w:val="28"/>
          <w:lang w:val="es-ES_tradnl"/>
        </w:rPr>
        <w:t xml:space="preserve">người dân tại các địa bàn này về các nội dung được đưa ra để Nhân dân bàn tại các cuộc họp thôn, tổ dân phố lại </w:t>
      </w:r>
      <w:r>
        <w:rPr>
          <w:spacing w:val="-4"/>
          <w:sz w:val="28"/>
          <w:szCs w:val="28"/>
          <w:lang w:val="es-ES_tradnl"/>
        </w:rPr>
        <w:t xml:space="preserve">ghi nhận không có phương án nào đạt 100%. </w:t>
      </w:r>
      <w:r w:rsidR="00C161CE">
        <w:rPr>
          <w:spacing w:val="-4"/>
          <w:sz w:val="28"/>
          <w:szCs w:val="28"/>
          <w:lang w:val="es-ES_tradnl"/>
        </w:rPr>
        <w:t>Đặc biệt, tại Quảng Nam và Sơn La, mức độ chênh lệch giữa kết quả đánh giá tại hồ sơ và kết quả khảo sát người dân về các nội dung dân chủ ở cơ sở khá lớn. Cụ thể được phản ánh qua biểu đồ dưới đây:</w:t>
      </w:r>
    </w:p>
    <w:p w:rsidR="00407ECB" w:rsidRDefault="00407ECB" w:rsidP="00407ECB">
      <w:pPr>
        <w:spacing w:before="120" w:after="120" w:line="264" w:lineRule="auto"/>
        <w:jc w:val="both"/>
        <w:rPr>
          <w:spacing w:val="-4"/>
          <w:sz w:val="28"/>
          <w:szCs w:val="28"/>
          <w:lang w:val="es-ES_tradnl"/>
        </w:rPr>
      </w:pPr>
      <w:r w:rsidRPr="000565B0">
        <w:rPr>
          <w:noProof/>
          <w:spacing w:val="-4"/>
          <w:sz w:val="28"/>
          <w:szCs w:val="28"/>
          <w:lang w:eastAsia="ja-JP"/>
        </w:rPr>
        <w:drawing>
          <wp:inline distT="0" distB="0" distL="0" distR="0" wp14:anchorId="66D8A58D" wp14:editId="2053FB6D">
            <wp:extent cx="5486400" cy="5747657"/>
            <wp:effectExtent l="0" t="0" r="1905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7ECB" w:rsidRPr="000565B0" w:rsidRDefault="00C161CE" w:rsidP="000565B0">
      <w:pPr>
        <w:spacing w:before="120" w:after="120" w:line="264" w:lineRule="auto"/>
        <w:jc w:val="center"/>
        <w:rPr>
          <w:i/>
          <w:spacing w:val="-4"/>
          <w:sz w:val="28"/>
          <w:szCs w:val="28"/>
          <w:lang w:val="es-ES_tradnl"/>
        </w:rPr>
      </w:pPr>
      <w:r w:rsidRPr="000565B0">
        <w:rPr>
          <w:i/>
          <w:spacing w:val="-4"/>
          <w:sz w:val="28"/>
          <w:szCs w:val="28"/>
          <w:lang w:val="es-ES_tradnl"/>
        </w:rPr>
        <w:t xml:space="preserve">Biểu đồ </w:t>
      </w:r>
      <w:r w:rsidR="009B3845" w:rsidRPr="000565B0">
        <w:rPr>
          <w:i/>
          <w:spacing w:val="-4"/>
          <w:sz w:val="28"/>
          <w:szCs w:val="28"/>
          <w:lang w:val="es-ES_tradnl"/>
        </w:rPr>
        <w:t>1</w:t>
      </w:r>
      <w:r w:rsidR="009B3845">
        <w:rPr>
          <w:i/>
          <w:spacing w:val="-4"/>
          <w:sz w:val="28"/>
          <w:szCs w:val="28"/>
          <w:lang w:val="es-ES_tradnl"/>
        </w:rPr>
        <w:t>1</w:t>
      </w:r>
      <w:r w:rsidRPr="000565B0">
        <w:rPr>
          <w:i/>
          <w:spacing w:val="-4"/>
          <w:sz w:val="28"/>
          <w:szCs w:val="28"/>
          <w:lang w:val="es-ES_tradnl"/>
        </w:rPr>
        <w:t>: Kết quả khảo sát người dân về những nội dung được Nhân dân bàn tại các cuộc họp thôn/tổ dân phố</w:t>
      </w:r>
    </w:p>
    <w:p w:rsidR="00971AF6" w:rsidRDefault="00C161CE" w:rsidP="000565B0">
      <w:pPr>
        <w:spacing w:before="120" w:after="120" w:line="264" w:lineRule="auto"/>
        <w:ind w:firstLine="720"/>
        <w:jc w:val="both"/>
        <w:rPr>
          <w:sz w:val="28"/>
          <w:szCs w:val="28"/>
          <w:lang w:val="es-ES_tradnl"/>
        </w:rPr>
      </w:pPr>
      <w:r>
        <w:rPr>
          <w:sz w:val="28"/>
          <w:szCs w:val="28"/>
          <w:lang w:val="es-ES_tradnl"/>
        </w:rPr>
        <w:t xml:space="preserve">- </w:t>
      </w:r>
      <w:r w:rsidR="00407ECB">
        <w:rPr>
          <w:sz w:val="28"/>
          <w:szCs w:val="28"/>
          <w:lang w:val="es-ES_tradnl"/>
        </w:rPr>
        <w:t xml:space="preserve">Đối với chỉ tiêu “Tổ chức trao đổi, đối thoại với nhân dân” </w:t>
      </w:r>
      <w:r>
        <w:rPr>
          <w:sz w:val="28"/>
          <w:szCs w:val="28"/>
          <w:lang w:val="es-ES_tradnl"/>
        </w:rPr>
        <w:t>theo quy định của Luật Tổ chức chính quyền địa phương</w:t>
      </w:r>
      <w:r w:rsidR="00120F36">
        <w:rPr>
          <w:sz w:val="28"/>
          <w:szCs w:val="28"/>
          <w:lang w:val="es-ES_tradnl"/>
        </w:rPr>
        <w:t>:</w:t>
      </w:r>
      <w:r>
        <w:rPr>
          <w:sz w:val="28"/>
          <w:szCs w:val="28"/>
          <w:lang w:val="es-ES_tradnl"/>
        </w:rPr>
        <w:t xml:space="preserve"> Qua kiểm tra hồ sơ cho thấy, tại </w:t>
      </w:r>
      <w:r>
        <w:rPr>
          <w:sz w:val="28"/>
          <w:szCs w:val="28"/>
          <w:lang w:val="es-ES_tradnl"/>
        </w:rPr>
        <w:lastRenderedPageBreak/>
        <w:t>các địa bàn được khảo sát của cả 04 tỉnh, việc thực hiện nội dung này khá nghiêm túc, có hồ sơ tài liệu kiểm chứng rõ ràng. Kết quả này cũng phù hợp với kết quả khảo sát người dân tại các tỉnh Hòa Bình, Trà Vinh, Sơn La. Cụ thể khi được hỏi,</w:t>
      </w:r>
      <w:r w:rsidR="00B10F98" w:rsidRPr="000565B0">
        <w:rPr>
          <w:sz w:val="28"/>
          <w:szCs w:val="28"/>
          <w:lang w:val="es-ES_tradnl"/>
        </w:rPr>
        <w:t xml:space="preserve"> UBND cấp xã tại địa bàn cư trú, có tổ chức Hội nghị trao đổi, đối thoại với Nhân dân về tình hình hoạt động của UBN</w:t>
      </w:r>
      <w:r>
        <w:rPr>
          <w:sz w:val="28"/>
          <w:szCs w:val="28"/>
          <w:lang w:val="es-ES_tradnl"/>
        </w:rPr>
        <w:t>D cấp xã</w:t>
      </w:r>
      <w:r w:rsidR="00B10F98" w:rsidRPr="000565B0">
        <w:rPr>
          <w:sz w:val="28"/>
          <w:szCs w:val="28"/>
          <w:lang w:val="es-ES_tradnl"/>
        </w:rPr>
        <w:t xml:space="preserve"> và những vấn đề liên quan đến quyền và nghĩa vụ của công dân ở địa phương không</w:t>
      </w:r>
      <w:r w:rsidR="004E40B4" w:rsidRPr="000565B0">
        <w:rPr>
          <w:sz w:val="28"/>
          <w:szCs w:val="28"/>
          <w:lang w:val="es-ES_tradnl"/>
        </w:rPr>
        <w:t xml:space="preserve">, </w:t>
      </w:r>
      <w:r w:rsidR="00971AF6">
        <w:rPr>
          <w:sz w:val="28"/>
          <w:szCs w:val="28"/>
          <w:lang w:val="es-ES_tradnl"/>
        </w:rPr>
        <w:t>tỷ lệ người dân chọn phương án “Có tổ chức” chiếm đa số</w:t>
      </w:r>
      <w:r w:rsidR="000565B0">
        <w:rPr>
          <w:sz w:val="28"/>
          <w:szCs w:val="28"/>
          <w:lang w:val="es-ES_tradnl"/>
        </w:rPr>
        <w:t>, thể hiện qua biểu đồ sau đây:</w:t>
      </w:r>
    </w:p>
    <w:p w:rsidR="00971AF6" w:rsidRDefault="00971AF6" w:rsidP="000565B0">
      <w:pPr>
        <w:spacing w:before="120" w:after="120" w:line="264" w:lineRule="auto"/>
        <w:ind w:firstLine="720"/>
        <w:jc w:val="both"/>
        <w:rPr>
          <w:sz w:val="28"/>
          <w:szCs w:val="28"/>
          <w:lang w:val="es-ES_tradnl"/>
        </w:rPr>
      </w:pPr>
      <w:r w:rsidRPr="000565B0">
        <w:rPr>
          <w:noProof/>
          <w:sz w:val="28"/>
          <w:szCs w:val="28"/>
          <w:lang w:eastAsia="ja-JP"/>
        </w:rPr>
        <w:drawing>
          <wp:inline distT="0" distB="0" distL="0" distR="0" wp14:anchorId="50E138F9" wp14:editId="6B538105">
            <wp:extent cx="5486400" cy="2535731"/>
            <wp:effectExtent l="0" t="0" r="1905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565B0" w:rsidRDefault="000565B0" w:rsidP="007A2E21">
      <w:pPr>
        <w:spacing w:before="120" w:after="120" w:line="264" w:lineRule="auto"/>
        <w:jc w:val="center"/>
        <w:rPr>
          <w:i/>
          <w:sz w:val="28"/>
          <w:szCs w:val="28"/>
          <w:lang w:val="es-ES_tradnl"/>
        </w:rPr>
      </w:pPr>
      <w:r w:rsidRPr="007A2E21">
        <w:rPr>
          <w:i/>
          <w:sz w:val="28"/>
          <w:szCs w:val="28"/>
          <w:lang w:val="es-ES_tradnl"/>
        </w:rPr>
        <w:t xml:space="preserve">Biểu đồ </w:t>
      </w:r>
      <w:r w:rsidR="009B3845" w:rsidRPr="007A2E21">
        <w:rPr>
          <w:i/>
          <w:sz w:val="28"/>
          <w:szCs w:val="28"/>
          <w:lang w:val="es-ES_tradnl"/>
        </w:rPr>
        <w:t>1</w:t>
      </w:r>
      <w:r w:rsidR="009B3845">
        <w:rPr>
          <w:i/>
          <w:sz w:val="28"/>
          <w:szCs w:val="28"/>
          <w:lang w:val="es-ES_tradnl"/>
        </w:rPr>
        <w:t>2</w:t>
      </w:r>
      <w:r w:rsidRPr="007A2E21">
        <w:rPr>
          <w:i/>
          <w:sz w:val="28"/>
          <w:szCs w:val="28"/>
          <w:lang w:val="es-ES_tradnl"/>
        </w:rPr>
        <w:t xml:space="preserve">: Kết quả khảo sát người dân về việc tổ chức Hội nghị trao đổi, </w:t>
      </w:r>
    </w:p>
    <w:p w:rsidR="00971AF6" w:rsidRPr="007A2E21" w:rsidRDefault="000565B0" w:rsidP="007A2E21">
      <w:pPr>
        <w:spacing w:before="120" w:after="120" w:line="264" w:lineRule="auto"/>
        <w:jc w:val="center"/>
        <w:rPr>
          <w:i/>
          <w:sz w:val="28"/>
          <w:szCs w:val="28"/>
          <w:lang w:val="es-ES_tradnl"/>
        </w:rPr>
      </w:pPr>
      <w:r w:rsidRPr="007A2E21">
        <w:rPr>
          <w:i/>
          <w:sz w:val="28"/>
          <w:szCs w:val="28"/>
          <w:lang w:val="es-ES_tradnl"/>
        </w:rPr>
        <w:t>đối thoại với Nhân dân của UBND cấp xã</w:t>
      </w:r>
    </w:p>
    <w:p w:rsidR="004D663F" w:rsidRDefault="00523360" w:rsidP="000565B0">
      <w:pPr>
        <w:spacing w:before="120" w:after="120" w:line="264" w:lineRule="auto"/>
        <w:ind w:firstLine="720"/>
        <w:jc w:val="both"/>
        <w:rPr>
          <w:b/>
          <w:spacing w:val="10"/>
          <w:sz w:val="28"/>
          <w:szCs w:val="28"/>
          <w:lang w:val="es-ES_tradnl"/>
        </w:rPr>
      </w:pPr>
      <w:r>
        <w:rPr>
          <w:b/>
          <w:spacing w:val="10"/>
          <w:sz w:val="28"/>
          <w:szCs w:val="28"/>
          <w:lang w:val="es-ES_tradnl"/>
        </w:rPr>
        <w:t>5.</w:t>
      </w:r>
      <w:r w:rsidR="00492AD6">
        <w:rPr>
          <w:b/>
          <w:spacing w:val="10"/>
          <w:sz w:val="28"/>
          <w:szCs w:val="28"/>
          <w:lang w:val="es-ES_tradnl"/>
        </w:rPr>
        <w:t xml:space="preserve"> Về </w:t>
      </w:r>
      <w:r w:rsidR="007A2E21">
        <w:rPr>
          <w:b/>
          <w:spacing w:val="10"/>
          <w:sz w:val="28"/>
          <w:szCs w:val="28"/>
          <w:lang w:val="es-ES_tradnl"/>
        </w:rPr>
        <w:t xml:space="preserve">việc tiếp nhận, </w:t>
      </w:r>
      <w:r w:rsidR="00492AD6">
        <w:rPr>
          <w:b/>
          <w:spacing w:val="10"/>
          <w:sz w:val="28"/>
          <w:szCs w:val="28"/>
          <w:lang w:val="es-ES_tradnl"/>
        </w:rPr>
        <w:t>giải quyết kiến nghị, phản ánh,</w:t>
      </w:r>
      <w:r w:rsidR="004D663F" w:rsidRPr="00054A3C">
        <w:rPr>
          <w:b/>
          <w:spacing w:val="10"/>
          <w:sz w:val="28"/>
          <w:szCs w:val="28"/>
          <w:lang w:val="es-ES_tradnl"/>
        </w:rPr>
        <w:t xml:space="preserve"> khiếu nại</w:t>
      </w:r>
      <w:r w:rsidR="00492AD6">
        <w:rPr>
          <w:b/>
          <w:spacing w:val="10"/>
          <w:sz w:val="28"/>
          <w:szCs w:val="28"/>
          <w:lang w:val="es-ES_tradnl"/>
        </w:rPr>
        <w:t>,</w:t>
      </w:r>
      <w:r w:rsidR="004D663F" w:rsidRPr="00054A3C">
        <w:rPr>
          <w:b/>
          <w:spacing w:val="10"/>
          <w:sz w:val="28"/>
          <w:szCs w:val="28"/>
          <w:lang w:val="es-ES_tradnl"/>
        </w:rPr>
        <w:t xml:space="preserve"> tố cáo và thủ tục hành chính</w:t>
      </w:r>
      <w:r w:rsidR="004D663F">
        <w:rPr>
          <w:b/>
          <w:spacing w:val="10"/>
          <w:sz w:val="28"/>
          <w:szCs w:val="28"/>
          <w:lang w:val="es-ES_tradnl"/>
        </w:rPr>
        <w:t xml:space="preserve"> của UBND cấp xã</w:t>
      </w:r>
    </w:p>
    <w:p w:rsidR="004D663F" w:rsidRDefault="004D663F" w:rsidP="00C6268C">
      <w:pPr>
        <w:spacing w:before="120" w:after="120" w:line="264" w:lineRule="auto"/>
        <w:jc w:val="both"/>
        <w:rPr>
          <w:spacing w:val="10"/>
          <w:sz w:val="28"/>
          <w:szCs w:val="28"/>
          <w:lang w:val="es-ES_tradnl"/>
        </w:rPr>
      </w:pPr>
      <w:r w:rsidRPr="00C6268C">
        <w:rPr>
          <w:spacing w:val="10"/>
          <w:sz w:val="28"/>
          <w:szCs w:val="28"/>
          <w:lang w:val="es-ES_tradnl"/>
        </w:rPr>
        <w:t xml:space="preserve">        </w:t>
      </w:r>
      <w:r w:rsidR="0085792F" w:rsidRPr="001F1BF4">
        <w:rPr>
          <w:sz w:val="28"/>
          <w:szCs w:val="28"/>
          <w:lang w:val="es-ES_tradnl"/>
        </w:rPr>
        <w:t>T</w:t>
      </w:r>
      <w:r w:rsidR="007A2E21" w:rsidRPr="001F1BF4">
        <w:rPr>
          <w:sz w:val="28"/>
          <w:szCs w:val="28"/>
          <w:lang w:val="es-ES_tradnl"/>
        </w:rPr>
        <w:t xml:space="preserve">heo báo cáo đánh giá, công nhận </w:t>
      </w:r>
      <w:r w:rsidR="0086474E" w:rsidRPr="001F1BF4">
        <w:rPr>
          <w:sz w:val="28"/>
          <w:szCs w:val="28"/>
          <w:lang w:val="es-ES_tradnl"/>
        </w:rPr>
        <w:t>TCPL</w:t>
      </w:r>
      <w:r w:rsidR="007A2E21" w:rsidRPr="001F1BF4">
        <w:rPr>
          <w:sz w:val="28"/>
          <w:szCs w:val="28"/>
          <w:lang w:val="es-ES_tradnl"/>
        </w:rPr>
        <w:t xml:space="preserve"> năm 2022 của các tỉnh Quảng Nam, Hòa Bình, Trà Vinh, Sơn La, k</w:t>
      </w:r>
      <w:r w:rsidR="0085792F" w:rsidRPr="001F1BF4">
        <w:rPr>
          <w:sz w:val="28"/>
          <w:szCs w:val="28"/>
          <w:lang w:val="es-ES_tradnl"/>
        </w:rPr>
        <w:t>ết quả đánh giá các chỉ tiêu về</w:t>
      </w:r>
      <w:r w:rsidR="00120F36" w:rsidRPr="001F1BF4">
        <w:rPr>
          <w:sz w:val="28"/>
          <w:szCs w:val="28"/>
          <w:lang w:val="es-ES_tradnl"/>
        </w:rPr>
        <w:t xml:space="preserve"> </w:t>
      </w:r>
      <w:r w:rsidR="007A2E21" w:rsidRPr="001F1BF4">
        <w:rPr>
          <w:sz w:val="28"/>
          <w:szCs w:val="28"/>
          <w:lang w:val="es-ES_tradnl"/>
        </w:rPr>
        <w:t>tiếp</w:t>
      </w:r>
      <w:r w:rsidR="00120F36" w:rsidRPr="001F1BF4">
        <w:rPr>
          <w:sz w:val="28"/>
          <w:szCs w:val="28"/>
          <w:lang w:val="es-ES_tradnl"/>
        </w:rPr>
        <w:t xml:space="preserve"> </w:t>
      </w:r>
      <w:r w:rsidR="007A2E21" w:rsidRPr="001F1BF4">
        <w:rPr>
          <w:sz w:val="28"/>
          <w:szCs w:val="28"/>
          <w:lang w:val="es-ES_tradnl"/>
        </w:rPr>
        <w:t>nhận, giải quyết kiến nghị, phản ánh, khiếu nại, tố cáo và thủ tục hành chính của UBND cấp xã đúng quy định pháp luật khá cao.</w:t>
      </w:r>
      <w:r w:rsidR="00B816CC">
        <w:rPr>
          <w:sz w:val="28"/>
          <w:szCs w:val="28"/>
          <w:lang w:val="es-ES_tradnl"/>
        </w:rPr>
        <w:t xml:space="preserve"> </w:t>
      </w:r>
      <w:r w:rsidRPr="001F1BF4">
        <w:rPr>
          <w:sz w:val="28"/>
          <w:szCs w:val="28"/>
          <w:lang w:val="es-ES_tradnl"/>
        </w:rPr>
        <w:t>Tuy nhiên,</w:t>
      </w:r>
      <w:r w:rsidR="00120F36" w:rsidRPr="001F1BF4">
        <w:rPr>
          <w:sz w:val="28"/>
          <w:szCs w:val="28"/>
          <w:lang w:val="es-ES_tradnl"/>
        </w:rPr>
        <w:t xml:space="preserve"> kết quả khảo sát sự hài lòng của người dân về kết quả tiếp nhận và giải quyết của UBND cấp xã về các nội dung nêu trên chưa thực sự thống nhất: 03/04 tỉnh (Quảng Nam, Trà Vinh, Sơn La) có tỷ lệ hài lòng của người dân thấp hơn so với kết quả tự đánh giá của chính quyền. Riêng tại tỉnh Hòa Bình, kết quả đánh giá hài lòng của người dân đạt 100%. Tuy nhiên, tỷ lệ người dân tham gia khảo sát đã từng đến UBND cấp xã để kiến nghị, phản ánh, khiếu nại, tố cáo hoặc giải quyết thủ tục hành chính </w:t>
      </w:r>
      <w:r w:rsidR="009B3845">
        <w:rPr>
          <w:sz w:val="28"/>
          <w:szCs w:val="28"/>
          <w:lang w:val="es-ES_tradnl"/>
        </w:rPr>
        <w:t xml:space="preserve">của tỉnh Hòa Bình </w:t>
      </w:r>
      <w:r w:rsidR="00120F36" w:rsidRPr="001F1BF4">
        <w:rPr>
          <w:sz w:val="28"/>
          <w:szCs w:val="28"/>
          <w:lang w:val="es-ES_tradnl"/>
        </w:rPr>
        <w:t>lại khá thấp (chỉ có 8/115 người)</w:t>
      </w:r>
      <w:r w:rsidR="00120F36" w:rsidRPr="00120F36">
        <w:rPr>
          <w:spacing w:val="10"/>
          <w:sz w:val="28"/>
          <w:szCs w:val="28"/>
          <w:lang w:val="es-ES_tradnl"/>
        </w:rPr>
        <w:t>.</w:t>
      </w:r>
    </w:p>
    <w:p w:rsidR="002A1015" w:rsidRDefault="002A1015" w:rsidP="00C6268C">
      <w:pPr>
        <w:spacing w:before="120" w:after="120" w:line="264" w:lineRule="auto"/>
        <w:jc w:val="both"/>
        <w:rPr>
          <w:spacing w:val="10"/>
          <w:sz w:val="28"/>
          <w:szCs w:val="28"/>
          <w:lang w:val="es-ES_tradnl"/>
        </w:rPr>
      </w:pPr>
    </w:p>
    <w:p w:rsidR="002A1015" w:rsidRDefault="002A1015" w:rsidP="00C6268C">
      <w:pPr>
        <w:spacing w:before="120" w:after="120" w:line="264" w:lineRule="auto"/>
        <w:jc w:val="both"/>
        <w:rPr>
          <w:spacing w:val="10"/>
          <w:sz w:val="28"/>
          <w:szCs w:val="28"/>
          <w:lang w:val="es-ES_tradnl"/>
        </w:rPr>
      </w:pPr>
    </w:p>
    <w:p w:rsidR="002A1015" w:rsidRPr="00120F36" w:rsidRDefault="002A1015" w:rsidP="00C6268C">
      <w:pPr>
        <w:spacing w:before="120" w:after="120" w:line="264" w:lineRule="auto"/>
        <w:jc w:val="both"/>
        <w:rPr>
          <w:i/>
          <w:color w:val="FF0000"/>
          <w:spacing w:val="-4"/>
          <w:sz w:val="28"/>
          <w:szCs w:val="28"/>
          <w:lang w:val="es-ES_tradnl"/>
        </w:rPr>
      </w:pPr>
    </w:p>
    <w:tbl>
      <w:tblPr>
        <w:tblStyle w:val="TableGrid"/>
        <w:tblW w:w="9464" w:type="dxa"/>
        <w:tblLook w:val="04A0" w:firstRow="1" w:lastRow="0" w:firstColumn="1" w:lastColumn="0" w:noHBand="0" w:noVBand="1"/>
      </w:tblPr>
      <w:tblGrid>
        <w:gridCol w:w="2235"/>
        <w:gridCol w:w="3544"/>
        <w:gridCol w:w="3685"/>
      </w:tblGrid>
      <w:tr w:rsidR="00617FC8" w:rsidRPr="00F54A1E" w:rsidTr="0086474E">
        <w:trPr>
          <w:trHeight w:val="936"/>
        </w:trPr>
        <w:tc>
          <w:tcPr>
            <w:tcW w:w="2235" w:type="dxa"/>
            <w:tcBorders>
              <w:bottom w:val="nil"/>
            </w:tcBorders>
            <w:shd w:val="clear" w:color="auto" w:fill="DBE5F1" w:themeFill="accent1" w:themeFillTint="33"/>
          </w:tcPr>
          <w:p w:rsidR="00617FC8" w:rsidRDefault="00617FC8" w:rsidP="0086474E">
            <w:pPr>
              <w:spacing w:before="120" w:after="120" w:line="312" w:lineRule="auto"/>
              <w:jc w:val="center"/>
              <w:rPr>
                <w:b/>
                <w:spacing w:val="-4"/>
                <w:sz w:val="28"/>
                <w:szCs w:val="28"/>
                <w:lang w:val="nl-NL"/>
              </w:rPr>
            </w:pPr>
            <w:r w:rsidRPr="004352B1">
              <w:rPr>
                <w:b/>
                <w:spacing w:val="-4"/>
                <w:sz w:val="28"/>
                <w:szCs w:val="28"/>
                <w:lang w:val="nl-NL"/>
              </w:rPr>
              <w:lastRenderedPageBreak/>
              <w:t>Tỉnh</w:t>
            </w:r>
          </w:p>
          <w:p w:rsidR="00617FC8" w:rsidRPr="000565B0" w:rsidRDefault="00617FC8" w:rsidP="0086474E">
            <w:pPr>
              <w:spacing w:before="120" w:after="120" w:line="312" w:lineRule="auto"/>
              <w:rPr>
                <w:sz w:val="28"/>
                <w:szCs w:val="28"/>
                <w:lang w:val="nl-NL"/>
              </w:rPr>
            </w:pPr>
          </w:p>
        </w:tc>
        <w:tc>
          <w:tcPr>
            <w:tcW w:w="3544" w:type="dxa"/>
            <w:tcBorders>
              <w:bottom w:val="nil"/>
            </w:tcBorders>
            <w:shd w:val="clear" w:color="auto" w:fill="DBE5F1" w:themeFill="accent1" w:themeFillTint="33"/>
          </w:tcPr>
          <w:p w:rsidR="00617FC8" w:rsidRPr="00F54A1E" w:rsidRDefault="00617FC8" w:rsidP="007A2E21">
            <w:pPr>
              <w:spacing w:before="120" w:after="120" w:line="312" w:lineRule="auto"/>
              <w:jc w:val="center"/>
              <w:rPr>
                <w:b/>
                <w:spacing w:val="-4"/>
                <w:sz w:val="28"/>
                <w:szCs w:val="28"/>
                <w:lang w:val="nl-NL"/>
              </w:rPr>
            </w:pPr>
            <w:r>
              <w:rPr>
                <w:b/>
                <w:spacing w:val="-4"/>
                <w:sz w:val="28"/>
                <w:szCs w:val="28"/>
                <w:lang w:val="vi-VN"/>
              </w:rPr>
              <w:t xml:space="preserve">Tỷ lệ </w:t>
            </w:r>
            <w:r w:rsidRPr="00F54A1E">
              <w:rPr>
                <w:b/>
                <w:spacing w:val="-4"/>
                <w:sz w:val="28"/>
                <w:szCs w:val="28"/>
                <w:lang w:val="nl-NL"/>
              </w:rPr>
              <w:t>trung bình của các chỉ tiêu về</w:t>
            </w:r>
            <w:r w:rsidR="007A2E21" w:rsidRPr="00F54A1E">
              <w:rPr>
                <w:b/>
                <w:spacing w:val="-4"/>
                <w:sz w:val="28"/>
                <w:szCs w:val="28"/>
                <w:lang w:val="nl-NL"/>
              </w:rPr>
              <w:t xml:space="preserve"> tiếp nhận,</w:t>
            </w:r>
            <w:r w:rsidRPr="00F54A1E">
              <w:rPr>
                <w:b/>
                <w:spacing w:val="-4"/>
                <w:sz w:val="28"/>
                <w:szCs w:val="28"/>
                <w:lang w:val="nl-NL"/>
              </w:rPr>
              <w:t xml:space="preserve"> giải quyết kiến nghị, phản ánh, khiếu nại, tố cáo, thực hiện thủ tục hành chính</w:t>
            </w:r>
            <w:r w:rsidR="007A2E21" w:rsidRPr="00F54A1E">
              <w:rPr>
                <w:b/>
                <w:spacing w:val="-4"/>
                <w:sz w:val="28"/>
                <w:szCs w:val="28"/>
                <w:lang w:val="nl-NL"/>
              </w:rPr>
              <w:t xml:space="preserve"> </w:t>
            </w:r>
            <w:r w:rsidR="0085792F" w:rsidRPr="00F54A1E">
              <w:rPr>
                <w:b/>
                <w:spacing w:val="-4"/>
                <w:sz w:val="28"/>
                <w:szCs w:val="28"/>
                <w:lang w:val="nl-NL"/>
              </w:rPr>
              <w:t>đúng quy định pháp luật</w:t>
            </w:r>
            <w:r w:rsidR="0085792F">
              <w:rPr>
                <w:rStyle w:val="FootnoteReference"/>
                <w:b/>
                <w:spacing w:val="-4"/>
                <w:sz w:val="28"/>
                <w:szCs w:val="28"/>
              </w:rPr>
              <w:footnoteReference w:id="4"/>
            </w:r>
          </w:p>
        </w:tc>
        <w:tc>
          <w:tcPr>
            <w:tcW w:w="3685" w:type="dxa"/>
            <w:tcBorders>
              <w:bottom w:val="nil"/>
            </w:tcBorders>
            <w:shd w:val="clear" w:color="auto" w:fill="DBE5F1" w:themeFill="accent1" w:themeFillTint="33"/>
          </w:tcPr>
          <w:p w:rsidR="00617FC8" w:rsidRPr="00F54A1E" w:rsidRDefault="00617FC8" w:rsidP="007A2E21">
            <w:pPr>
              <w:spacing w:before="120" w:after="120" w:line="312" w:lineRule="auto"/>
              <w:jc w:val="center"/>
              <w:rPr>
                <w:b/>
                <w:spacing w:val="-4"/>
                <w:sz w:val="28"/>
                <w:szCs w:val="28"/>
                <w:lang w:val="nl-NL"/>
              </w:rPr>
            </w:pPr>
            <w:r>
              <w:rPr>
                <w:b/>
                <w:spacing w:val="-4"/>
                <w:sz w:val="28"/>
                <w:szCs w:val="28"/>
                <w:lang w:val="vi-VN"/>
              </w:rPr>
              <w:t xml:space="preserve">Tỷ lệ người dân đánh giá </w:t>
            </w:r>
            <w:r w:rsidRPr="00F54A1E">
              <w:rPr>
                <w:b/>
                <w:spacing w:val="-4"/>
                <w:sz w:val="28"/>
                <w:szCs w:val="28"/>
                <w:lang w:val="nl-NL"/>
              </w:rPr>
              <w:t>hài lòng về việc</w:t>
            </w:r>
            <w:r w:rsidR="007A2E21" w:rsidRPr="00F54A1E">
              <w:rPr>
                <w:b/>
                <w:spacing w:val="-4"/>
                <w:sz w:val="28"/>
                <w:szCs w:val="28"/>
                <w:lang w:val="nl-NL"/>
              </w:rPr>
              <w:t xml:space="preserve"> tiếp nhận,</w:t>
            </w:r>
            <w:r w:rsidRPr="00F54A1E">
              <w:rPr>
                <w:b/>
                <w:spacing w:val="-4"/>
                <w:sz w:val="28"/>
                <w:szCs w:val="28"/>
                <w:lang w:val="nl-NL"/>
              </w:rPr>
              <w:t xml:space="preserve"> giải quyết kiến nghị, phản ánh, khiếu nại, tố cáo, thực hiện thủ tục hành chính </w:t>
            </w:r>
          </w:p>
        </w:tc>
      </w:tr>
      <w:tr w:rsidR="00617FC8" w:rsidTr="0086474E">
        <w:tc>
          <w:tcPr>
            <w:tcW w:w="2235" w:type="dxa"/>
            <w:tcBorders>
              <w:top w:val="nil"/>
            </w:tcBorders>
          </w:tcPr>
          <w:p w:rsidR="00617FC8" w:rsidRPr="004352B1" w:rsidRDefault="00617FC8" w:rsidP="007A2E21">
            <w:pPr>
              <w:spacing w:before="120" w:after="120" w:line="312" w:lineRule="auto"/>
              <w:jc w:val="center"/>
              <w:rPr>
                <w:b/>
                <w:spacing w:val="-4"/>
                <w:sz w:val="28"/>
                <w:szCs w:val="28"/>
                <w:lang w:val="nl-NL"/>
              </w:rPr>
            </w:pPr>
            <w:r w:rsidRPr="004352B1">
              <w:rPr>
                <w:b/>
                <w:spacing w:val="-4"/>
                <w:sz w:val="28"/>
                <w:szCs w:val="28"/>
                <w:lang w:val="nl-NL"/>
              </w:rPr>
              <w:t>Quảng Nam</w:t>
            </w:r>
          </w:p>
        </w:tc>
        <w:tc>
          <w:tcPr>
            <w:tcW w:w="3544" w:type="dxa"/>
            <w:tcBorders>
              <w:top w:val="nil"/>
            </w:tcBorders>
          </w:tcPr>
          <w:p w:rsidR="00617FC8" w:rsidRPr="007A2E21" w:rsidRDefault="00617FC8" w:rsidP="0086474E">
            <w:pPr>
              <w:spacing w:before="120" w:after="120" w:line="312" w:lineRule="auto"/>
              <w:jc w:val="center"/>
              <w:rPr>
                <w:spacing w:val="-4"/>
                <w:sz w:val="28"/>
                <w:szCs w:val="28"/>
              </w:rPr>
            </w:pPr>
            <w:r>
              <w:rPr>
                <w:spacing w:val="-4"/>
                <w:sz w:val="28"/>
                <w:szCs w:val="28"/>
              </w:rPr>
              <w:t>99,6%</w:t>
            </w:r>
          </w:p>
        </w:tc>
        <w:tc>
          <w:tcPr>
            <w:tcW w:w="3685" w:type="dxa"/>
            <w:tcBorders>
              <w:top w:val="nil"/>
            </w:tcBorders>
          </w:tcPr>
          <w:p w:rsidR="00617FC8" w:rsidRDefault="00617FC8" w:rsidP="0086474E">
            <w:pPr>
              <w:spacing w:before="120" w:after="120" w:line="312" w:lineRule="auto"/>
              <w:jc w:val="center"/>
              <w:rPr>
                <w:spacing w:val="-4"/>
                <w:sz w:val="28"/>
                <w:szCs w:val="28"/>
                <w:lang w:val="nl-NL"/>
              </w:rPr>
            </w:pPr>
            <w:r>
              <w:rPr>
                <w:spacing w:val="-4"/>
                <w:sz w:val="28"/>
                <w:szCs w:val="28"/>
              </w:rPr>
              <w:t>76</w:t>
            </w:r>
            <w:r>
              <w:rPr>
                <w:spacing w:val="-4"/>
                <w:sz w:val="28"/>
                <w:szCs w:val="28"/>
                <w:lang w:val="nl-NL"/>
              </w:rPr>
              <w:t>%</w:t>
            </w:r>
          </w:p>
        </w:tc>
      </w:tr>
      <w:tr w:rsidR="00617FC8" w:rsidTr="0086474E">
        <w:tc>
          <w:tcPr>
            <w:tcW w:w="2235" w:type="dxa"/>
          </w:tcPr>
          <w:p w:rsidR="00617FC8" w:rsidRPr="004352B1" w:rsidRDefault="00617FC8" w:rsidP="007A2E21">
            <w:pPr>
              <w:spacing w:before="120" w:after="120" w:line="312" w:lineRule="auto"/>
              <w:jc w:val="center"/>
              <w:rPr>
                <w:b/>
                <w:spacing w:val="-4"/>
                <w:sz w:val="28"/>
                <w:szCs w:val="28"/>
                <w:lang w:val="nl-NL"/>
              </w:rPr>
            </w:pPr>
            <w:r w:rsidRPr="004352B1">
              <w:rPr>
                <w:b/>
                <w:spacing w:val="-4"/>
                <w:sz w:val="28"/>
                <w:szCs w:val="28"/>
                <w:lang w:val="nl-NL"/>
              </w:rPr>
              <w:t>Hòa Bình</w:t>
            </w:r>
          </w:p>
        </w:tc>
        <w:tc>
          <w:tcPr>
            <w:tcW w:w="3544" w:type="dxa"/>
          </w:tcPr>
          <w:p w:rsidR="00617FC8" w:rsidRPr="007A2E21" w:rsidRDefault="00617FC8" w:rsidP="0086474E">
            <w:pPr>
              <w:spacing w:before="120" w:after="120" w:line="312" w:lineRule="auto"/>
              <w:jc w:val="center"/>
              <w:rPr>
                <w:spacing w:val="-4"/>
                <w:sz w:val="28"/>
                <w:szCs w:val="28"/>
              </w:rPr>
            </w:pPr>
            <w:r>
              <w:rPr>
                <w:spacing w:val="-4"/>
                <w:sz w:val="28"/>
                <w:szCs w:val="28"/>
              </w:rPr>
              <w:t>99,2%</w:t>
            </w:r>
          </w:p>
        </w:tc>
        <w:tc>
          <w:tcPr>
            <w:tcW w:w="3685" w:type="dxa"/>
          </w:tcPr>
          <w:p w:rsidR="00617FC8" w:rsidRDefault="00617FC8" w:rsidP="0086474E">
            <w:pPr>
              <w:spacing w:before="120" w:after="120" w:line="312" w:lineRule="auto"/>
              <w:jc w:val="center"/>
              <w:rPr>
                <w:spacing w:val="-4"/>
                <w:sz w:val="28"/>
                <w:szCs w:val="28"/>
                <w:lang w:val="nl-NL"/>
              </w:rPr>
            </w:pPr>
            <w:r>
              <w:rPr>
                <w:spacing w:val="-4"/>
                <w:sz w:val="28"/>
                <w:szCs w:val="28"/>
                <w:lang w:val="nl-NL"/>
              </w:rPr>
              <w:t>100%</w:t>
            </w:r>
          </w:p>
        </w:tc>
      </w:tr>
      <w:tr w:rsidR="00617FC8" w:rsidTr="0086474E">
        <w:tc>
          <w:tcPr>
            <w:tcW w:w="2235" w:type="dxa"/>
          </w:tcPr>
          <w:p w:rsidR="00617FC8" w:rsidRPr="004352B1" w:rsidRDefault="00617FC8" w:rsidP="0086474E">
            <w:pPr>
              <w:spacing w:before="120" w:after="120" w:line="312" w:lineRule="auto"/>
              <w:jc w:val="center"/>
              <w:rPr>
                <w:b/>
                <w:spacing w:val="-4"/>
                <w:sz w:val="28"/>
                <w:szCs w:val="28"/>
                <w:lang w:val="nl-NL"/>
              </w:rPr>
            </w:pPr>
            <w:r w:rsidRPr="004352B1">
              <w:rPr>
                <w:b/>
                <w:spacing w:val="-4"/>
                <w:sz w:val="28"/>
                <w:szCs w:val="28"/>
                <w:lang w:val="nl-NL"/>
              </w:rPr>
              <w:t>Trà Vinh</w:t>
            </w:r>
          </w:p>
        </w:tc>
        <w:tc>
          <w:tcPr>
            <w:tcW w:w="3544" w:type="dxa"/>
          </w:tcPr>
          <w:p w:rsidR="00617FC8" w:rsidRPr="007A2E21" w:rsidRDefault="00617FC8" w:rsidP="0086474E">
            <w:pPr>
              <w:spacing w:before="120" w:after="120" w:line="312" w:lineRule="auto"/>
              <w:jc w:val="center"/>
              <w:rPr>
                <w:spacing w:val="-4"/>
                <w:sz w:val="28"/>
                <w:szCs w:val="28"/>
              </w:rPr>
            </w:pPr>
            <w:r>
              <w:rPr>
                <w:spacing w:val="-4"/>
                <w:sz w:val="28"/>
                <w:szCs w:val="28"/>
              </w:rPr>
              <w:t>100%</w:t>
            </w:r>
          </w:p>
        </w:tc>
        <w:tc>
          <w:tcPr>
            <w:tcW w:w="3685" w:type="dxa"/>
          </w:tcPr>
          <w:p w:rsidR="00617FC8" w:rsidRDefault="00617FC8" w:rsidP="0086474E">
            <w:pPr>
              <w:spacing w:before="120" w:after="120" w:line="312" w:lineRule="auto"/>
              <w:jc w:val="center"/>
              <w:rPr>
                <w:spacing w:val="-4"/>
                <w:sz w:val="28"/>
                <w:szCs w:val="28"/>
                <w:lang w:val="nl-NL"/>
              </w:rPr>
            </w:pPr>
            <w:r>
              <w:rPr>
                <w:spacing w:val="-4"/>
                <w:sz w:val="28"/>
                <w:szCs w:val="28"/>
                <w:lang w:val="nl-NL"/>
              </w:rPr>
              <w:t>94%</w:t>
            </w:r>
          </w:p>
        </w:tc>
      </w:tr>
      <w:tr w:rsidR="00617FC8" w:rsidTr="0086474E">
        <w:tc>
          <w:tcPr>
            <w:tcW w:w="2235" w:type="dxa"/>
          </w:tcPr>
          <w:p w:rsidR="00617FC8" w:rsidRPr="004352B1" w:rsidRDefault="00617FC8" w:rsidP="0086474E">
            <w:pPr>
              <w:spacing w:before="120" w:after="120" w:line="312" w:lineRule="auto"/>
              <w:jc w:val="center"/>
              <w:rPr>
                <w:b/>
                <w:spacing w:val="-4"/>
                <w:sz w:val="28"/>
                <w:szCs w:val="28"/>
                <w:lang w:val="nl-NL"/>
              </w:rPr>
            </w:pPr>
            <w:r w:rsidRPr="004352B1">
              <w:rPr>
                <w:b/>
                <w:spacing w:val="-4"/>
                <w:sz w:val="28"/>
                <w:szCs w:val="28"/>
                <w:lang w:val="nl-NL"/>
              </w:rPr>
              <w:t>Sơn La</w:t>
            </w:r>
          </w:p>
        </w:tc>
        <w:tc>
          <w:tcPr>
            <w:tcW w:w="3544" w:type="dxa"/>
          </w:tcPr>
          <w:p w:rsidR="00617FC8" w:rsidRDefault="00617FC8" w:rsidP="0086474E">
            <w:pPr>
              <w:spacing w:before="120" w:after="120" w:line="312" w:lineRule="auto"/>
              <w:jc w:val="center"/>
              <w:rPr>
                <w:spacing w:val="-4"/>
                <w:sz w:val="28"/>
                <w:szCs w:val="28"/>
                <w:lang w:val="nl-NL"/>
              </w:rPr>
            </w:pPr>
            <w:r>
              <w:rPr>
                <w:spacing w:val="-4"/>
                <w:sz w:val="28"/>
                <w:szCs w:val="28"/>
                <w:lang w:val="nl-NL"/>
              </w:rPr>
              <w:t>100%</w:t>
            </w:r>
          </w:p>
        </w:tc>
        <w:tc>
          <w:tcPr>
            <w:tcW w:w="3685" w:type="dxa"/>
          </w:tcPr>
          <w:p w:rsidR="00617FC8" w:rsidRDefault="00617FC8" w:rsidP="0086474E">
            <w:pPr>
              <w:spacing w:before="120" w:after="120" w:line="312" w:lineRule="auto"/>
              <w:jc w:val="center"/>
              <w:rPr>
                <w:spacing w:val="-4"/>
                <w:sz w:val="28"/>
                <w:szCs w:val="28"/>
                <w:lang w:val="nl-NL"/>
              </w:rPr>
            </w:pPr>
            <w:r>
              <w:rPr>
                <w:spacing w:val="-4"/>
                <w:sz w:val="28"/>
                <w:szCs w:val="28"/>
                <w:lang w:val="nl-NL"/>
              </w:rPr>
              <w:t>88%</w:t>
            </w:r>
          </w:p>
        </w:tc>
      </w:tr>
    </w:tbl>
    <w:p w:rsidR="00C46053" w:rsidRPr="007A2E21" w:rsidRDefault="00617FC8" w:rsidP="007A2E21">
      <w:pPr>
        <w:spacing w:before="120" w:after="120" w:line="264" w:lineRule="auto"/>
        <w:jc w:val="center"/>
        <w:rPr>
          <w:i/>
          <w:spacing w:val="-4"/>
          <w:sz w:val="28"/>
          <w:szCs w:val="28"/>
          <w:lang w:val="es-ES_tradnl"/>
        </w:rPr>
      </w:pPr>
      <w:r w:rsidRPr="007A2E21">
        <w:rPr>
          <w:i/>
          <w:spacing w:val="-4"/>
          <w:sz w:val="28"/>
          <w:szCs w:val="28"/>
          <w:lang w:val="es-ES_tradnl"/>
        </w:rPr>
        <w:t xml:space="preserve">Bảng </w:t>
      </w:r>
      <w:r w:rsidR="009B3845" w:rsidRPr="007A2E21">
        <w:rPr>
          <w:i/>
          <w:spacing w:val="-4"/>
          <w:sz w:val="28"/>
          <w:szCs w:val="28"/>
          <w:lang w:val="es-ES_tradnl"/>
        </w:rPr>
        <w:t>1</w:t>
      </w:r>
      <w:r w:rsidR="009B3845">
        <w:rPr>
          <w:i/>
          <w:spacing w:val="-4"/>
          <w:sz w:val="28"/>
          <w:szCs w:val="28"/>
          <w:lang w:val="es-ES_tradnl"/>
        </w:rPr>
        <w:t>3</w:t>
      </w:r>
      <w:r w:rsidRPr="007A2E21">
        <w:rPr>
          <w:i/>
          <w:spacing w:val="-4"/>
          <w:sz w:val="28"/>
          <w:szCs w:val="28"/>
          <w:lang w:val="es-ES_tradnl"/>
        </w:rPr>
        <w:t>: So sánh kết quả</w:t>
      </w:r>
      <w:r>
        <w:rPr>
          <w:i/>
          <w:spacing w:val="-4"/>
          <w:sz w:val="28"/>
          <w:szCs w:val="28"/>
          <w:lang w:val="es-ES_tradnl"/>
        </w:rPr>
        <w:t xml:space="preserve"> đánh giá </w:t>
      </w:r>
      <w:r w:rsidRPr="007A2E21">
        <w:rPr>
          <w:i/>
          <w:spacing w:val="-4"/>
          <w:sz w:val="28"/>
          <w:szCs w:val="28"/>
          <w:lang w:val="es-ES_tradnl"/>
        </w:rPr>
        <w:t xml:space="preserve">tại hồ sơ đánh giá, </w:t>
      </w:r>
      <w:r w:rsidRPr="007A2E21">
        <w:rPr>
          <w:i/>
          <w:spacing w:val="-4"/>
          <w:sz w:val="28"/>
          <w:szCs w:val="28"/>
        </w:rPr>
        <w:t xml:space="preserve">công nhận xã, phường, thị trấn đạt chuẩn tiếp pháp luật và kết quả đánh giá sự hài lòng của người dân về </w:t>
      </w:r>
      <w:r w:rsidR="007A2E21">
        <w:rPr>
          <w:i/>
          <w:spacing w:val="-4"/>
          <w:sz w:val="28"/>
          <w:szCs w:val="28"/>
        </w:rPr>
        <w:t xml:space="preserve">tiếp nhận, </w:t>
      </w:r>
      <w:r w:rsidRPr="007A2E21">
        <w:rPr>
          <w:i/>
          <w:spacing w:val="-4"/>
          <w:sz w:val="28"/>
          <w:szCs w:val="28"/>
        </w:rPr>
        <w:t>giải quyết kiến nghị, phản ánh, khiếu nại, tố cáo, thực hiện thủ tục hành chính của UBND cấp xã</w:t>
      </w:r>
    </w:p>
    <w:p w:rsidR="00C46053" w:rsidRDefault="00523360" w:rsidP="004D663F">
      <w:pPr>
        <w:spacing w:before="120" w:after="120" w:line="264" w:lineRule="auto"/>
        <w:jc w:val="both"/>
        <w:rPr>
          <w:spacing w:val="-4"/>
          <w:sz w:val="28"/>
          <w:szCs w:val="28"/>
          <w:lang w:val="es-ES_tradnl"/>
        </w:rPr>
      </w:pPr>
      <w:r>
        <w:rPr>
          <w:b/>
          <w:spacing w:val="-4"/>
          <w:sz w:val="28"/>
          <w:szCs w:val="28"/>
          <w:lang w:val="es-ES_tradnl"/>
        </w:rPr>
        <w:t xml:space="preserve">    </w:t>
      </w:r>
      <w:r>
        <w:rPr>
          <w:b/>
          <w:spacing w:val="-4"/>
          <w:sz w:val="28"/>
          <w:szCs w:val="28"/>
          <w:lang w:val="es-ES_tradnl"/>
        </w:rPr>
        <w:tab/>
      </w:r>
      <w:r w:rsidR="00617FC8">
        <w:rPr>
          <w:b/>
          <w:spacing w:val="-4"/>
          <w:sz w:val="28"/>
          <w:szCs w:val="28"/>
          <w:lang w:val="es-ES_tradnl"/>
        </w:rPr>
        <w:t>C</w:t>
      </w:r>
      <w:r w:rsidR="004D663F" w:rsidRPr="00B76E5D">
        <w:rPr>
          <w:b/>
          <w:spacing w:val="-4"/>
          <w:sz w:val="28"/>
          <w:szCs w:val="28"/>
          <w:lang w:val="es-ES_tradnl"/>
        </w:rPr>
        <w:t xml:space="preserve">. </w:t>
      </w:r>
      <w:r w:rsidR="00617FC8">
        <w:rPr>
          <w:b/>
          <w:spacing w:val="-4"/>
          <w:sz w:val="28"/>
          <w:szCs w:val="28"/>
          <w:lang w:val="es-ES_tradnl"/>
        </w:rPr>
        <w:t>ĐÁNH GIÁ VÀ ĐỀ XUẤT, KIẾN NGHỊ</w:t>
      </w:r>
      <w:r w:rsidR="004D663F">
        <w:rPr>
          <w:spacing w:val="-4"/>
          <w:sz w:val="28"/>
          <w:szCs w:val="28"/>
          <w:lang w:val="es-ES_tradnl"/>
        </w:rPr>
        <w:t xml:space="preserve"> </w:t>
      </w:r>
    </w:p>
    <w:p w:rsidR="00120F36" w:rsidRDefault="00120F36" w:rsidP="001D7A03">
      <w:pPr>
        <w:spacing w:before="120" w:after="120" w:line="264" w:lineRule="auto"/>
        <w:ind w:firstLine="720"/>
        <w:jc w:val="both"/>
        <w:rPr>
          <w:b/>
          <w:spacing w:val="-4"/>
          <w:sz w:val="28"/>
          <w:szCs w:val="28"/>
          <w:lang w:val="es-ES_tradnl"/>
        </w:rPr>
      </w:pPr>
      <w:r w:rsidRPr="00C6268C">
        <w:rPr>
          <w:b/>
          <w:spacing w:val="-4"/>
          <w:sz w:val="28"/>
          <w:szCs w:val="28"/>
          <w:lang w:val="es-ES_tradnl"/>
        </w:rPr>
        <w:t>1. Đánh giá chung</w:t>
      </w:r>
    </w:p>
    <w:p w:rsidR="001267C7" w:rsidRPr="00C6268C" w:rsidRDefault="001267C7" w:rsidP="001D7A03">
      <w:pPr>
        <w:spacing w:before="120" w:after="120" w:line="264" w:lineRule="auto"/>
        <w:ind w:firstLine="720"/>
        <w:jc w:val="both"/>
        <w:rPr>
          <w:b/>
          <w:i/>
          <w:spacing w:val="-4"/>
          <w:sz w:val="28"/>
          <w:szCs w:val="28"/>
          <w:lang w:val="es-ES_tradnl"/>
        </w:rPr>
      </w:pPr>
      <w:r w:rsidRPr="00C6268C">
        <w:rPr>
          <w:b/>
          <w:i/>
          <w:spacing w:val="-4"/>
          <w:sz w:val="28"/>
          <w:szCs w:val="28"/>
          <w:lang w:val="es-ES_tradnl"/>
        </w:rPr>
        <w:t>1.1. Ưu điểm</w:t>
      </w:r>
    </w:p>
    <w:p w:rsidR="00B9446B" w:rsidRPr="00F54A1E" w:rsidRDefault="0086474E" w:rsidP="001267C7">
      <w:pPr>
        <w:spacing w:before="120" w:after="120" w:line="264" w:lineRule="auto"/>
        <w:ind w:firstLine="720"/>
        <w:jc w:val="both"/>
        <w:rPr>
          <w:spacing w:val="-4"/>
          <w:sz w:val="28"/>
          <w:szCs w:val="28"/>
          <w:lang w:val="es-ES_tradnl"/>
        </w:rPr>
      </w:pPr>
      <w:r>
        <w:rPr>
          <w:spacing w:val="4"/>
          <w:sz w:val="28"/>
          <w:szCs w:val="28"/>
          <w:lang w:val="es-ES_tradnl"/>
        </w:rPr>
        <w:t>Qua kiểm tra hồ sơ và khảo sát sự hài lòng của người dân về hiệu quả xã, phường, thị trấn đạt chuẩn tiếp cận tại các tỉnh Quảng Nam, Hòa Bình, Trà Vinh, Sơn La cho thấy</w:t>
      </w:r>
      <w:r w:rsidR="001267C7">
        <w:rPr>
          <w:spacing w:val="4"/>
          <w:sz w:val="28"/>
          <w:szCs w:val="28"/>
          <w:lang w:val="es-ES_tradnl"/>
        </w:rPr>
        <w:t>,</w:t>
      </w:r>
      <w:r>
        <w:rPr>
          <w:spacing w:val="4"/>
          <w:sz w:val="28"/>
          <w:szCs w:val="28"/>
          <w:lang w:val="es-ES_tradnl"/>
        </w:rPr>
        <w:t xml:space="preserve"> cơ bản c</w:t>
      </w:r>
      <w:r>
        <w:rPr>
          <w:bCs/>
          <w:iCs/>
          <w:spacing w:val="-4"/>
          <w:sz w:val="28"/>
          <w:szCs w:val="28"/>
          <w:lang w:val="vi-VN"/>
        </w:rPr>
        <w:t>ông tác chỉ đạo, điều hành</w:t>
      </w:r>
      <w:r w:rsidRPr="00F54A1E">
        <w:rPr>
          <w:bCs/>
          <w:iCs/>
          <w:spacing w:val="-4"/>
          <w:sz w:val="28"/>
          <w:szCs w:val="28"/>
          <w:lang w:val="es-ES_tradnl"/>
        </w:rPr>
        <w:t xml:space="preserve"> tổ chức</w:t>
      </w:r>
      <w:r>
        <w:rPr>
          <w:bCs/>
          <w:iCs/>
          <w:spacing w:val="-4"/>
          <w:sz w:val="28"/>
          <w:szCs w:val="28"/>
          <w:lang w:val="vi-VN"/>
        </w:rPr>
        <w:t xml:space="preserve"> triển khai </w:t>
      </w:r>
      <w:r>
        <w:rPr>
          <w:spacing w:val="-4"/>
          <w:sz w:val="28"/>
          <w:szCs w:val="28"/>
          <w:lang w:val="vi-VN"/>
        </w:rPr>
        <w:t xml:space="preserve">nhiệm vụ đánh giá, công nhận </w:t>
      </w:r>
      <w:r w:rsidRPr="00F54A1E">
        <w:rPr>
          <w:spacing w:val="-4"/>
          <w:sz w:val="28"/>
          <w:szCs w:val="28"/>
          <w:lang w:val="es-ES_tradnl"/>
        </w:rPr>
        <w:t xml:space="preserve">cấp </w:t>
      </w:r>
      <w:r>
        <w:rPr>
          <w:spacing w:val="-4"/>
          <w:sz w:val="28"/>
          <w:szCs w:val="28"/>
          <w:lang w:val="vi-VN"/>
        </w:rPr>
        <w:t xml:space="preserve">xã đạt chuẩn </w:t>
      </w:r>
      <w:r w:rsidRPr="00F54A1E">
        <w:rPr>
          <w:spacing w:val="-4"/>
          <w:sz w:val="28"/>
          <w:szCs w:val="28"/>
          <w:lang w:val="es-ES_tradnl"/>
        </w:rPr>
        <w:t xml:space="preserve">TCPL đã được các địa phương quan tâm triển khai thực hiện. Các xã được kiểm tra đều đã xây dựng Kế hoạch riêng để triển khai nhiệm vụ đánh giá chuẩn TCPL. Đồng thời, UBND </w:t>
      </w:r>
      <w:r w:rsidR="00A51966" w:rsidRPr="00F54A1E">
        <w:rPr>
          <w:spacing w:val="-4"/>
          <w:sz w:val="28"/>
          <w:szCs w:val="28"/>
          <w:lang w:val="es-ES_tradnl"/>
        </w:rPr>
        <w:t xml:space="preserve">cấp </w:t>
      </w:r>
      <w:r w:rsidRPr="00F54A1E">
        <w:rPr>
          <w:spacing w:val="-4"/>
          <w:sz w:val="28"/>
          <w:szCs w:val="28"/>
          <w:lang w:val="es-ES_tradnl"/>
        </w:rPr>
        <w:t>xã đã p</w:t>
      </w:r>
      <w:r>
        <w:rPr>
          <w:spacing w:val="-4"/>
          <w:sz w:val="28"/>
          <w:szCs w:val="28"/>
          <w:lang w:val="vi-VN"/>
        </w:rPr>
        <w:t xml:space="preserve">hân công </w:t>
      </w:r>
      <w:r w:rsidRPr="00F54A1E">
        <w:rPr>
          <w:spacing w:val="-4"/>
          <w:sz w:val="28"/>
          <w:szCs w:val="28"/>
          <w:lang w:val="es-ES_tradnl"/>
        </w:rPr>
        <w:t>c</w:t>
      </w:r>
      <w:r>
        <w:rPr>
          <w:spacing w:val="-4"/>
          <w:sz w:val="28"/>
          <w:szCs w:val="28"/>
          <w:lang w:val="vi-VN"/>
        </w:rPr>
        <w:t xml:space="preserve">ác công chức </w:t>
      </w:r>
      <w:r w:rsidRPr="00F54A1E">
        <w:rPr>
          <w:spacing w:val="-4"/>
          <w:sz w:val="28"/>
          <w:szCs w:val="28"/>
          <w:lang w:val="es-ES_tradnl"/>
        </w:rPr>
        <w:t>chuyên môn của xã để th</w:t>
      </w:r>
      <w:r>
        <w:rPr>
          <w:spacing w:val="-4"/>
          <w:sz w:val="28"/>
          <w:szCs w:val="28"/>
          <w:lang w:val="vi-VN"/>
        </w:rPr>
        <w:t xml:space="preserve">ực hiện đánh giá, chấm điểm, theo dõi các tiêu chí, chỉ </w:t>
      </w:r>
      <w:r w:rsidRPr="00F54A1E">
        <w:rPr>
          <w:spacing w:val="-4"/>
          <w:sz w:val="28"/>
          <w:szCs w:val="28"/>
          <w:lang w:val="es-ES_tradnl"/>
        </w:rPr>
        <w:t>tiêu TCPL (có bảng phân công riêng hoặc lồng ghép trong Kế hoạch triển khai). Việc thực hiện việc đánh giá, công nhận xã đạt chuẩn tiếp cận cơ bản được thực hiện theo quy trình, thời hạn theo quy định</w:t>
      </w:r>
      <w:r w:rsidR="001267C7" w:rsidRPr="00F54A1E">
        <w:rPr>
          <w:spacing w:val="-4"/>
          <w:sz w:val="28"/>
          <w:szCs w:val="28"/>
          <w:lang w:val="es-ES_tradnl"/>
        </w:rPr>
        <w:t xml:space="preserve"> (Hòa Bình, Trà Vinh, Sơn La)</w:t>
      </w:r>
      <w:r w:rsidRPr="00F54A1E">
        <w:rPr>
          <w:spacing w:val="-4"/>
          <w:sz w:val="28"/>
          <w:szCs w:val="28"/>
          <w:lang w:val="es-ES_tradnl"/>
        </w:rPr>
        <w:t>. Hồ sơ, tài liệu kiểm chứng cho một số chỉ tiêu, tiêu chí tương đối đầy đủ</w:t>
      </w:r>
      <w:r w:rsidR="001267C7" w:rsidRPr="00F54A1E">
        <w:rPr>
          <w:spacing w:val="-4"/>
          <w:sz w:val="28"/>
          <w:szCs w:val="28"/>
          <w:lang w:val="es-ES_tradnl"/>
        </w:rPr>
        <w:t xml:space="preserve"> (Trà Vinh, Quảng Nam)</w:t>
      </w:r>
      <w:r w:rsidRPr="00F54A1E">
        <w:rPr>
          <w:spacing w:val="-4"/>
          <w:sz w:val="28"/>
          <w:szCs w:val="28"/>
          <w:lang w:val="es-ES_tradnl"/>
        </w:rPr>
        <w:t xml:space="preserve">. </w:t>
      </w:r>
      <w:r w:rsidR="00B9446B" w:rsidRPr="00F54A1E">
        <w:rPr>
          <w:spacing w:val="-4"/>
          <w:sz w:val="28"/>
          <w:szCs w:val="28"/>
          <w:lang w:val="es-ES_tradnl"/>
        </w:rPr>
        <w:t xml:space="preserve">Các địa phương </w:t>
      </w:r>
      <w:r w:rsidRPr="00F54A1E">
        <w:rPr>
          <w:spacing w:val="-4"/>
          <w:sz w:val="28"/>
          <w:szCs w:val="28"/>
          <w:lang w:val="es-ES_tradnl"/>
        </w:rPr>
        <w:t>đã bố trí kinh phí cho công tác PBGDPL, hòa giải ở cơ sở</w:t>
      </w:r>
      <w:r w:rsidR="00B9446B" w:rsidRPr="00F54A1E">
        <w:rPr>
          <w:spacing w:val="-4"/>
          <w:sz w:val="28"/>
          <w:szCs w:val="28"/>
          <w:lang w:val="es-ES_tradnl"/>
        </w:rPr>
        <w:t xml:space="preserve">. </w:t>
      </w:r>
    </w:p>
    <w:p w:rsidR="00A51966" w:rsidRPr="00F54A1E" w:rsidRDefault="00A51966" w:rsidP="0086474E">
      <w:pPr>
        <w:spacing w:before="120" w:after="120" w:line="264" w:lineRule="auto"/>
        <w:ind w:firstLine="720"/>
        <w:jc w:val="both"/>
        <w:textAlignment w:val="baseline"/>
        <w:outlineLvl w:val="0"/>
        <w:rPr>
          <w:b/>
          <w:i/>
          <w:spacing w:val="-4"/>
          <w:sz w:val="28"/>
          <w:szCs w:val="28"/>
          <w:lang w:val="es-ES_tradnl"/>
        </w:rPr>
      </w:pPr>
      <w:r w:rsidRPr="00F54A1E">
        <w:rPr>
          <w:b/>
          <w:i/>
          <w:spacing w:val="-4"/>
          <w:sz w:val="28"/>
          <w:szCs w:val="28"/>
          <w:lang w:val="es-ES_tradnl"/>
        </w:rPr>
        <w:lastRenderedPageBreak/>
        <w:t>1.2. Hạn chế</w:t>
      </w:r>
    </w:p>
    <w:p w:rsidR="0086474E" w:rsidRPr="00F54A1E" w:rsidRDefault="00AA0214" w:rsidP="0086474E">
      <w:pPr>
        <w:spacing w:before="120" w:after="120" w:line="264" w:lineRule="auto"/>
        <w:ind w:firstLine="720"/>
        <w:jc w:val="both"/>
        <w:textAlignment w:val="baseline"/>
        <w:outlineLvl w:val="0"/>
        <w:rPr>
          <w:spacing w:val="-4"/>
          <w:sz w:val="28"/>
          <w:szCs w:val="28"/>
          <w:lang w:val="es-ES_tradnl"/>
        </w:rPr>
      </w:pPr>
      <w:r w:rsidRPr="00F54A1E">
        <w:rPr>
          <w:spacing w:val="-4"/>
          <w:sz w:val="28"/>
          <w:szCs w:val="28"/>
          <w:lang w:val="es-ES_tradnl"/>
        </w:rPr>
        <w:t>K</w:t>
      </w:r>
      <w:r w:rsidR="00A51966" w:rsidRPr="00F54A1E">
        <w:rPr>
          <w:spacing w:val="-4"/>
          <w:sz w:val="28"/>
          <w:szCs w:val="28"/>
          <w:lang w:val="es-ES_tradnl"/>
        </w:rPr>
        <w:t>ết quả kiểm tra và khảo sát cho thấy việc triển khai công tác đán</w:t>
      </w:r>
      <w:r w:rsidR="00DF7241" w:rsidRPr="00F54A1E">
        <w:rPr>
          <w:spacing w:val="-4"/>
          <w:sz w:val="28"/>
          <w:szCs w:val="28"/>
          <w:lang w:val="es-ES_tradnl"/>
        </w:rPr>
        <w:t>h</w:t>
      </w:r>
      <w:r w:rsidR="00A51966" w:rsidRPr="00F54A1E">
        <w:rPr>
          <w:spacing w:val="-4"/>
          <w:sz w:val="28"/>
          <w:szCs w:val="28"/>
          <w:lang w:val="es-ES_tradnl"/>
        </w:rPr>
        <w:t xml:space="preserve"> giá, công nhận</w:t>
      </w:r>
      <w:r w:rsidR="00DF7241" w:rsidRPr="00F54A1E">
        <w:rPr>
          <w:spacing w:val="-4"/>
          <w:sz w:val="28"/>
          <w:szCs w:val="28"/>
          <w:lang w:val="es-ES_tradnl"/>
        </w:rPr>
        <w:t xml:space="preserve"> xã, phường, thị trấn đạt chuẩn TCPL</w:t>
      </w:r>
      <w:r w:rsidR="00A51966" w:rsidRPr="00F54A1E">
        <w:rPr>
          <w:spacing w:val="-4"/>
          <w:sz w:val="28"/>
          <w:szCs w:val="28"/>
          <w:lang w:val="es-ES_tradnl"/>
        </w:rPr>
        <w:t xml:space="preserve"> ở các tỉnh Quảng Nam, Hòa Bình, Trà Vinh, Sơn La vẫn còn nhiều tồn tại, hạn chế. Cụ thể như sau:</w:t>
      </w:r>
    </w:p>
    <w:p w:rsidR="00DF7241" w:rsidRPr="00F54A1E" w:rsidRDefault="00DF7241" w:rsidP="0086474E">
      <w:pPr>
        <w:spacing w:before="120" w:after="120" w:line="264" w:lineRule="auto"/>
        <w:ind w:firstLine="720"/>
        <w:jc w:val="both"/>
        <w:textAlignment w:val="baseline"/>
        <w:outlineLvl w:val="0"/>
        <w:rPr>
          <w:spacing w:val="-4"/>
          <w:sz w:val="28"/>
          <w:szCs w:val="28"/>
          <w:lang w:val="es-ES_tradnl"/>
        </w:rPr>
      </w:pPr>
      <w:r w:rsidRPr="00F54A1E">
        <w:rPr>
          <w:b/>
          <w:i/>
          <w:spacing w:val="-4"/>
          <w:sz w:val="28"/>
          <w:szCs w:val="28"/>
          <w:lang w:val="es-ES_tradnl"/>
        </w:rPr>
        <w:t>- Về nhận thức</w:t>
      </w:r>
      <w:r w:rsidRPr="00F54A1E">
        <w:rPr>
          <w:spacing w:val="-4"/>
          <w:sz w:val="28"/>
          <w:szCs w:val="28"/>
          <w:lang w:val="es-ES_tradnl"/>
        </w:rPr>
        <w:t>: Công tác truyền thông về mục đích, ý nghĩa, tầm quan trọng của việc đánh giá, công nhận cấp xã đạt chuẩn tiếp cận pháp luật chưa được chú trọng dẫn đến cán bộ, công chức và người dân chưa quan tâm đến công tác đánh giá, công nhận cấp xã đạt chuẩn tiếp cận pháp luật và lợi ích của công tác này đối với việc bảo đảm quyền công dân, trong đó có quyền tiếp cận thông tin pháp luật.</w:t>
      </w:r>
    </w:p>
    <w:p w:rsidR="0086474E" w:rsidRPr="00F54A1E" w:rsidRDefault="0086474E" w:rsidP="0086474E">
      <w:pPr>
        <w:spacing w:before="120" w:after="120" w:line="264" w:lineRule="auto"/>
        <w:ind w:firstLine="720"/>
        <w:jc w:val="both"/>
        <w:textAlignment w:val="baseline"/>
        <w:outlineLvl w:val="0"/>
        <w:rPr>
          <w:rFonts w:eastAsia="Calibri"/>
          <w:sz w:val="28"/>
          <w:szCs w:val="28"/>
          <w:lang w:val="vi-VN"/>
        </w:rPr>
      </w:pPr>
      <w:r w:rsidRPr="00F54A1E">
        <w:rPr>
          <w:rFonts w:eastAsia="Calibri"/>
          <w:b/>
          <w:i/>
          <w:sz w:val="28"/>
          <w:szCs w:val="28"/>
          <w:lang w:val="es-ES_tradnl"/>
        </w:rPr>
        <w:t>- Về công tác chỉ đạo, điều hành:</w:t>
      </w:r>
      <w:r w:rsidRPr="00F54A1E">
        <w:rPr>
          <w:rFonts w:eastAsia="Calibri"/>
          <w:sz w:val="28"/>
          <w:szCs w:val="28"/>
          <w:lang w:val="es-ES_tradnl"/>
        </w:rPr>
        <w:t xml:space="preserve"> </w:t>
      </w:r>
      <w:r>
        <w:rPr>
          <w:rFonts w:eastAsia="Calibri"/>
          <w:sz w:val="28"/>
          <w:szCs w:val="28"/>
          <w:lang w:val="vi-VN"/>
        </w:rPr>
        <w:t>Một số nơi chưa nhận thức đầy đủ, sâu sắc, chưa xác định việc đánh giá, công nhận cấp xã đạt chuẩn TCPL là nhiệm vụ thường xuyên, độc lập, vẫn còn thực hiện hình thức để xét nông thôn mới</w:t>
      </w:r>
      <w:r w:rsidR="00A51966" w:rsidRPr="00F54A1E">
        <w:rPr>
          <w:rFonts w:eastAsia="Calibri"/>
          <w:sz w:val="28"/>
          <w:szCs w:val="28"/>
          <w:lang w:val="es-ES_tradnl"/>
        </w:rPr>
        <w:t xml:space="preserve"> (Hòa Bình, Sơn La)</w:t>
      </w:r>
      <w:r>
        <w:rPr>
          <w:rFonts w:eastAsia="Calibri"/>
          <w:sz w:val="28"/>
          <w:szCs w:val="28"/>
          <w:lang w:val="vi-VN"/>
        </w:rPr>
        <w:t>. Phòng Tư pháp chưa thực sự sát sao trong hướng dẫn chuyên môn, nghiệp vụ; công tác kiểm tra, tập huấn ở địa ph</w:t>
      </w:r>
      <w:r w:rsidRPr="00F54A1E">
        <w:rPr>
          <w:rFonts w:eastAsia="Calibri"/>
          <w:sz w:val="28"/>
          <w:szCs w:val="28"/>
          <w:lang w:val="vi-VN"/>
        </w:rPr>
        <w:t>ương</w:t>
      </w:r>
      <w:r>
        <w:rPr>
          <w:rFonts w:eastAsia="Calibri"/>
          <w:sz w:val="28"/>
          <w:szCs w:val="28"/>
          <w:lang w:val="vi-VN"/>
        </w:rPr>
        <w:t xml:space="preserve"> còn chưa kịp thời, thường xuyên để hỗ trợ cho cấp xã triển khai nhiệm vụ đúng yêu cầu và quy định</w:t>
      </w:r>
      <w:r w:rsidR="00DF7241" w:rsidRPr="00F54A1E">
        <w:rPr>
          <w:rFonts w:eastAsia="Calibri"/>
          <w:sz w:val="28"/>
          <w:szCs w:val="28"/>
          <w:lang w:val="vi-VN"/>
        </w:rPr>
        <w:t xml:space="preserve">; </w:t>
      </w:r>
      <w:r w:rsidRPr="00F54A1E">
        <w:rPr>
          <w:rFonts w:eastAsia="Calibri"/>
          <w:sz w:val="28"/>
          <w:szCs w:val="28"/>
          <w:shd w:val="clear" w:color="auto" w:fill="FFFFFF"/>
          <w:lang w:val="vi-VN"/>
        </w:rPr>
        <w:t xml:space="preserve">công chức chuyên môn còn đang lúng túng trong việc triển khai theo dõi, đánh giá các tiêu chí, chỉ tiêu TCPL được phân công theo dõi hoặc chưa nắm vững về chuyên môn nghiệp vụ được giao; đã có phân công trách nhiệm </w:t>
      </w:r>
      <w:r>
        <w:rPr>
          <w:spacing w:val="-4"/>
          <w:sz w:val="28"/>
          <w:szCs w:val="28"/>
          <w:lang w:val="vi-VN"/>
        </w:rPr>
        <w:t>nhưng còn chưa rõ, chưa cụ thể về nhiệm vụ cũng như quy trình thực hiện</w:t>
      </w:r>
      <w:r w:rsidRPr="00F54A1E">
        <w:rPr>
          <w:spacing w:val="-4"/>
          <w:sz w:val="28"/>
          <w:szCs w:val="28"/>
          <w:lang w:val="vi-VN"/>
        </w:rPr>
        <w:t xml:space="preserve"> đánh giá, theo dõi, chấm điểm các tiêu chí, chỉ tiêu TCPL; ch</w:t>
      </w:r>
      <w:r>
        <w:rPr>
          <w:sz w:val="28"/>
          <w:szCs w:val="28"/>
          <w:lang w:val="vi-VN"/>
        </w:rPr>
        <w:t xml:space="preserve">ưa phát huy vai trò, sự tham gia của </w:t>
      </w:r>
      <w:r w:rsidRPr="00F54A1E">
        <w:rPr>
          <w:sz w:val="28"/>
          <w:szCs w:val="28"/>
          <w:lang w:val="vi-VN"/>
        </w:rPr>
        <w:t xml:space="preserve">công chức chuyên môn theo dõi các tiêu chí, chỉ tiêu TCPL của xã </w:t>
      </w:r>
      <w:r>
        <w:rPr>
          <w:sz w:val="28"/>
          <w:szCs w:val="28"/>
          <w:lang w:val="vi-VN"/>
        </w:rPr>
        <w:t>trong phối hợp tổ chức triển khai</w:t>
      </w:r>
      <w:r w:rsidRPr="00F54A1E">
        <w:rPr>
          <w:sz w:val="28"/>
          <w:szCs w:val="28"/>
          <w:lang w:val="vi-VN"/>
        </w:rPr>
        <w:t xml:space="preserve"> nhiệm vụ</w:t>
      </w:r>
      <w:r w:rsidR="00DF7241" w:rsidRPr="00F54A1E">
        <w:rPr>
          <w:sz w:val="28"/>
          <w:szCs w:val="28"/>
          <w:lang w:val="vi-VN"/>
        </w:rPr>
        <w:t xml:space="preserve"> </w:t>
      </w:r>
      <w:r w:rsidR="00DF7241" w:rsidRPr="00F54A1E">
        <w:rPr>
          <w:rFonts w:eastAsia="Calibri"/>
          <w:sz w:val="28"/>
          <w:szCs w:val="28"/>
          <w:lang w:val="vi-VN"/>
        </w:rPr>
        <w:t>(Quảng Nam, Hòa Bình, Sơn La)</w:t>
      </w:r>
      <w:r w:rsidRPr="00F54A1E">
        <w:rPr>
          <w:sz w:val="28"/>
          <w:szCs w:val="28"/>
          <w:lang w:val="vi-VN"/>
        </w:rPr>
        <w:t xml:space="preserve">. </w:t>
      </w:r>
      <w:r w:rsidRPr="00F54A1E">
        <w:rPr>
          <w:rFonts w:eastAsia="Calibri"/>
          <w:sz w:val="28"/>
          <w:szCs w:val="28"/>
          <w:shd w:val="clear" w:color="auto" w:fill="FFFFFF"/>
          <w:lang w:val="vi-VN"/>
        </w:rPr>
        <w:t>T</w:t>
      </w:r>
      <w:r w:rsidRPr="00F54A1E">
        <w:rPr>
          <w:rFonts w:eastAsia="Calibri"/>
          <w:sz w:val="28"/>
          <w:szCs w:val="28"/>
          <w:lang w:val="vi-VN"/>
        </w:rPr>
        <w:t>hời gian đánh giá, đề nghị công nhận đạt chuẩn TCPL tại một số xã chưa thực hiện đúng quy định; chậm tham mưu, ban hành Quyết định công bố cấp xã đạt chuẩn TCPL</w:t>
      </w:r>
      <w:r w:rsidR="00DF7241" w:rsidRPr="00F54A1E">
        <w:rPr>
          <w:rFonts w:eastAsia="Calibri"/>
          <w:sz w:val="28"/>
          <w:szCs w:val="28"/>
          <w:lang w:val="vi-VN"/>
        </w:rPr>
        <w:t xml:space="preserve"> (Quảng Nam)</w:t>
      </w:r>
      <w:r w:rsidRPr="00F54A1E">
        <w:rPr>
          <w:rFonts w:eastAsia="Calibri"/>
          <w:sz w:val="28"/>
          <w:szCs w:val="28"/>
          <w:lang w:val="vi-VN"/>
        </w:rPr>
        <w:t>.</w:t>
      </w:r>
    </w:p>
    <w:p w:rsidR="008647C4" w:rsidRPr="00F54A1E" w:rsidRDefault="0086474E" w:rsidP="008647C4">
      <w:pPr>
        <w:spacing w:before="120" w:after="120" w:line="264" w:lineRule="auto"/>
        <w:ind w:firstLine="720"/>
        <w:jc w:val="both"/>
        <w:rPr>
          <w:rFonts w:eastAsia="Calibri"/>
          <w:spacing w:val="-4"/>
          <w:sz w:val="28"/>
          <w:szCs w:val="28"/>
          <w:lang w:val="vi-VN"/>
        </w:rPr>
      </w:pPr>
      <w:r w:rsidRPr="00F54A1E">
        <w:rPr>
          <w:rFonts w:eastAsia="Calibri"/>
          <w:b/>
          <w:bCs/>
          <w:i/>
          <w:iCs/>
          <w:spacing w:val="-4"/>
          <w:sz w:val="28"/>
          <w:szCs w:val="28"/>
          <w:lang w:val="vi-VN"/>
        </w:rPr>
        <w:t>-</w:t>
      </w:r>
      <w:r w:rsidRPr="00F54A1E">
        <w:rPr>
          <w:rFonts w:eastAsia="Calibri"/>
          <w:spacing w:val="-4"/>
          <w:sz w:val="28"/>
          <w:szCs w:val="28"/>
          <w:lang w:val="vi-VN"/>
        </w:rPr>
        <w:t xml:space="preserve"> </w:t>
      </w:r>
      <w:r w:rsidRPr="00F54A1E">
        <w:rPr>
          <w:rFonts w:eastAsia="Calibri"/>
          <w:b/>
          <w:i/>
          <w:spacing w:val="-4"/>
          <w:sz w:val="28"/>
          <w:szCs w:val="28"/>
          <w:lang w:val="vi-VN"/>
        </w:rPr>
        <w:t xml:space="preserve">Về chấm điểm, hồ sơ, tài liệu phục vụ đánh giá các chỉ tiêu, tiêu chí TCPL: </w:t>
      </w:r>
      <w:r w:rsidRPr="00F54A1E">
        <w:rPr>
          <w:rFonts w:eastAsia="Calibri"/>
          <w:spacing w:val="-4"/>
          <w:sz w:val="28"/>
          <w:szCs w:val="28"/>
          <w:lang w:val="vi-VN"/>
        </w:rPr>
        <w:t>S</w:t>
      </w:r>
      <w:r w:rsidRPr="00F54A1E">
        <w:rPr>
          <w:rFonts w:eastAsia="Calibri"/>
          <w:spacing w:val="-4"/>
          <w:sz w:val="28"/>
          <w:szCs w:val="28"/>
          <w:shd w:val="clear" w:color="auto" w:fill="FFFFFF"/>
          <w:lang w:val="vi-VN"/>
        </w:rPr>
        <w:t>ố liệu, thông tin giữa các báo cáo, tài liệu có liên quan phục vụ đánh giá các tiêu chí, chỉ tiêu chưa thống nhất, chưa đầy đủ. Việc chấm điểm một số tiêu chí, chỉ tiêu còn hình thức; không có t</w:t>
      </w:r>
      <w:r w:rsidRPr="00F54A1E">
        <w:rPr>
          <w:rFonts w:eastAsia="Calibri"/>
          <w:spacing w:val="-4"/>
          <w:sz w:val="28"/>
          <w:szCs w:val="28"/>
          <w:lang w:val="vi-VN"/>
        </w:rPr>
        <w:t xml:space="preserve">ài liệu kiểm chứng khi Đoàn kiểm tra yêu cầu cung cấp để đối chiếu, so sánh. </w:t>
      </w:r>
      <w:r>
        <w:rPr>
          <w:rFonts w:eastAsia="Calibri"/>
          <w:spacing w:val="-4"/>
          <w:sz w:val="28"/>
          <w:szCs w:val="28"/>
          <w:lang w:val="vi-VN"/>
        </w:rPr>
        <w:t xml:space="preserve">Có chỉ tiêu chưa đạt yêu cầu theo quy định nhưng vẫn chấm điểm tối đa. </w:t>
      </w:r>
      <w:r w:rsidRPr="00F54A1E">
        <w:rPr>
          <w:rFonts w:eastAsia="Calibri"/>
          <w:spacing w:val="-4"/>
          <w:sz w:val="28"/>
          <w:szCs w:val="28"/>
          <w:lang w:val="vi-VN"/>
        </w:rPr>
        <w:t>V</w:t>
      </w:r>
      <w:r>
        <w:rPr>
          <w:rFonts w:eastAsia="Calibri"/>
          <w:spacing w:val="-4"/>
          <w:sz w:val="28"/>
          <w:szCs w:val="28"/>
          <w:lang w:val="vi-VN"/>
        </w:rPr>
        <w:t>iệc lập sổ, lưu trữ hồ sơ, tài liệu phục vụ công việc, nhiệm vụ chuyên môn chưa theo đúng quy định pháp luật (</w:t>
      </w:r>
      <w:r w:rsidRPr="00F54A1E">
        <w:rPr>
          <w:rFonts w:eastAsia="Calibri"/>
          <w:spacing w:val="-4"/>
          <w:sz w:val="28"/>
          <w:szCs w:val="28"/>
          <w:lang w:val="vi-VN"/>
        </w:rPr>
        <w:t>chưa lập Danh mục thông tin phải công khai và xây dựng quy chế cung cấp thông tin theo quy định tại Luật Tiếp cận thông tin</w:t>
      </w:r>
      <w:r>
        <w:rPr>
          <w:rFonts w:eastAsia="Calibri"/>
          <w:spacing w:val="-4"/>
          <w:sz w:val="28"/>
          <w:szCs w:val="28"/>
          <w:lang w:val="vi-VN"/>
        </w:rPr>
        <w:t xml:space="preserve">; chưa có Sổ theo dõi cung cấp thông tin theo yêu cầu hoặc có Sổ theo dõi tiếp công dân nhưng </w:t>
      </w:r>
      <w:r w:rsidRPr="00F54A1E">
        <w:rPr>
          <w:rFonts w:eastAsia="Calibri"/>
          <w:spacing w:val="-4"/>
          <w:sz w:val="28"/>
          <w:szCs w:val="28"/>
          <w:lang w:val="vi-VN"/>
        </w:rPr>
        <w:t xml:space="preserve">để trống </w:t>
      </w:r>
      <w:r>
        <w:rPr>
          <w:rFonts w:eastAsia="Calibri"/>
          <w:spacing w:val="-4"/>
          <w:sz w:val="28"/>
          <w:szCs w:val="28"/>
          <w:lang w:val="vi-VN"/>
        </w:rPr>
        <w:t>nội dung</w:t>
      </w:r>
      <w:r w:rsidRPr="00F54A1E">
        <w:rPr>
          <w:rFonts w:eastAsia="Calibri"/>
          <w:spacing w:val="-4"/>
          <w:sz w:val="28"/>
          <w:szCs w:val="28"/>
          <w:lang w:val="vi-VN"/>
        </w:rPr>
        <w:t>...</w:t>
      </w:r>
      <w:r>
        <w:rPr>
          <w:rFonts w:eastAsia="Calibri"/>
          <w:spacing w:val="-4"/>
          <w:sz w:val="28"/>
          <w:szCs w:val="28"/>
          <w:lang w:val="vi-VN"/>
        </w:rPr>
        <w:t>).</w:t>
      </w:r>
      <w:r w:rsidRPr="00F54A1E">
        <w:rPr>
          <w:rFonts w:eastAsia="Calibri"/>
          <w:b/>
          <w:i/>
          <w:spacing w:val="-4"/>
          <w:sz w:val="28"/>
          <w:szCs w:val="28"/>
          <w:lang w:val="vi-VN"/>
        </w:rPr>
        <w:tab/>
      </w:r>
      <w:r w:rsidR="008647C4" w:rsidRPr="00F54A1E">
        <w:rPr>
          <w:rFonts w:eastAsia="Calibri"/>
          <w:b/>
          <w:i/>
          <w:spacing w:val="-4"/>
          <w:sz w:val="28"/>
          <w:szCs w:val="28"/>
          <w:lang w:val="vi-VN"/>
        </w:rPr>
        <w:t xml:space="preserve"> </w:t>
      </w:r>
      <w:r w:rsidR="008647C4" w:rsidRPr="00F54A1E">
        <w:rPr>
          <w:rFonts w:eastAsia="Calibri"/>
          <w:spacing w:val="-4"/>
          <w:sz w:val="28"/>
          <w:szCs w:val="28"/>
          <w:lang w:val="vi-VN"/>
        </w:rPr>
        <w:t>Kết quả đánh giá hài lòng của người dân về hiệu quả xã, phường, thị trấn đạt chuẩn TCPL</w:t>
      </w:r>
      <w:r w:rsidR="00A148C7" w:rsidRPr="00F54A1E">
        <w:rPr>
          <w:rFonts w:eastAsia="Calibri"/>
          <w:spacing w:val="-4"/>
          <w:sz w:val="28"/>
          <w:szCs w:val="28"/>
          <w:lang w:val="vi-VN"/>
        </w:rPr>
        <w:t xml:space="preserve"> </w:t>
      </w:r>
      <w:r w:rsidR="008647C4" w:rsidRPr="00F54A1E">
        <w:rPr>
          <w:rFonts w:eastAsia="Calibri"/>
          <w:spacing w:val="-4"/>
          <w:sz w:val="28"/>
          <w:szCs w:val="28"/>
          <w:lang w:val="vi-VN"/>
        </w:rPr>
        <w:t xml:space="preserve">chưa thống nhất với kết quả đánh giá, công nhận xã, phường, thị trấn đạt chuẩn TCPL của chính quyền, đặc biệt là các tiêu chí công khai thông tin, thực hiện dân chủ ở xã, phường, thị trấn; tiếp </w:t>
      </w:r>
      <w:r w:rsidR="008647C4" w:rsidRPr="00F54A1E">
        <w:rPr>
          <w:rFonts w:eastAsia="Calibri"/>
          <w:spacing w:val="-4"/>
          <w:sz w:val="28"/>
          <w:szCs w:val="28"/>
          <w:lang w:val="vi-VN"/>
        </w:rPr>
        <w:lastRenderedPageBreak/>
        <w:t xml:space="preserve">nhận, giải quyết kiến nghị, phản ánh, khiếu nại, tố cáo và thủ tục hành chính của UBND cấp xã… </w:t>
      </w:r>
    </w:p>
    <w:p w:rsidR="0086474E" w:rsidRPr="00F54A1E" w:rsidRDefault="0086474E" w:rsidP="0086474E">
      <w:pPr>
        <w:spacing w:before="120" w:after="120" w:line="264" w:lineRule="auto"/>
        <w:ind w:firstLine="720"/>
        <w:jc w:val="both"/>
        <w:rPr>
          <w:rFonts w:eastAsia="Calibri"/>
          <w:spacing w:val="-4"/>
          <w:sz w:val="28"/>
          <w:szCs w:val="28"/>
          <w:lang w:val="vi-VN"/>
        </w:rPr>
      </w:pPr>
      <w:r w:rsidRPr="00F54A1E">
        <w:rPr>
          <w:rFonts w:eastAsia="Calibri"/>
          <w:b/>
          <w:i/>
          <w:spacing w:val="-4"/>
          <w:sz w:val="28"/>
          <w:szCs w:val="28"/>
          <w:lang w:val="vi-VN"/>
        </w:rPr>
        <w:t xml:space="preserve">- Về một số chỉ tiêu, tiêu chí TCPL và một số nội dung khác có liên quan: </w:t>
      </w:r>
      <w:r w:rsidRPr="00F54A1E">
        <w:rPr>
          <w:rFonts w:eastAsia="Calibri"/>
          <w:spacing w:val="-4"/>
          <w:sz w:val="28"/>
          <w:szCs w:val="28"/>
          <w:lang w:val="vi-VN"/>
        </w:rPr>
        <w:t xml:space="preserve">Trong quá trình triển khai nhiệm vụ đánh giá, công nhận cấp xã đạt chuẩn TCPL, một số địa phương vẫn còn gặp lúng túng, khó khăn như nhận thức chưa đúng về thẩm quyền, nội dung, hình thức ban hành văn bản quy phạm pháp luật; </w:t>
      </w:r>
      <w:r w:rsidR="00DF7241" w:rsidRPr="00F54A1E">
        <w:rPr>
          <w:rFonts w:eastAsia="Calibri"/>
          <w:spacing w:val="-4"/>
          <w:sz w:val="28"/>
          <w:szCs w:val="28"/>
          <w:lang w:val="vi-VN"/>
        </w:rPr>
        <w:t xml:space="preserve">chưa nắm vững các quy định về tiếp cận thông tin; </w:t>
      </w:r>
      <w:r w:rsidRPr="00F54A1E">
        <w:rPr>
          <w:rFonts w:eastAsia="Calibri"/>
          <w:spacing w:val="-4"/>
          <w:sz w:val="28"/>
          <w:szCs w:val="28"/>
          <w:lang w:val="vi-VN"/>
        </w:rPr>
        <w:t xml:space="preserve">còn nhầm lẫn giữa hòa giải ở cơ sở với hòa giải tranh chấp đất đai; chưa hiểu rõ về điều kiện công nhận cấp xã đạt chuẩn TCPL và cách chấm điểm một số chỉ tiêu TCPL như việc tổ chức lấy ý kiến về hình thức, mô hình thông tin, PBGDPL hiệu quả tại cơ sở, chỉ tiêu không có cán bộ, công chức bị xử lý kỷ luật hành chính. </w:t>
      </w:r>
    </w:p>
    <w:p w:rsidR="008647C4" w:rsidRDefault="008647C4" w:rsidP="008647C4">
      <w:pPr>
        <w:tabs>
          <w:tab w:val="left" w:pos="720"/>
          <w:tab w:val="left" w:leader="dot" w:pos="4500"/>
          <w:tab w:val="left" w:leader="dot" w:pos="8640"/>
        </w:tabs>
        <w:spacing w:before="120" w:after="120" w:line="264" w:lineRule="auto"/>
        <w:jc w:val="both"/>
        <w:rPr>
          <w:rFonts w:eastAsia="Calibri"/>
          <w:bCs/>
          <w:iCs/>
          <w:sz w:val="28"/>
          <w:szCs w:val="28"/>
          <w:lang w:val="vi-VN"/>
        </w:rPr>
      </w:pPr>
      <w:r w:rsidRPr="00F54A1E">
        <w:rPr>
          <w:rFonts w:eastAsia="Calibri"/>
          <w:b/>
          <w:i/>
          <w:sz w:val="28"/>
          <w:szCs w:val="28"/>
          <w:lang w:val="vi-VN"/>
        </w:rPr>
        <w:tab/>
        <w:t>-</w:t>
      </w:r>
      <w:r>
        <w:rPr>
          <w:rFonts w:eastAsia="Calibri"/>
          <w:b/>
          <w:i/>
          <w:sz w:val="28"/>
          <w:szCs w:val="28"/>
          <w:lang w:val="vi-VN"/>
        </w:rPr>
        <w:t xml:space="preserve"> Về năng lực đội ngũ công chức: </w:t>
      </w:r>
      <w:r>
        <w:rPr>
          <w:rFonts w:eastAsia="Calibri"/>
          <w:bCs/>
          <w:iCs/>
          <w:sz w:val="28"/>
          <w:szCs w:val="28"/>
          <w:lang w:val="vi-VN"/>
        </w:rPr>
        <w:t>Kiến thức chuyên môn, nghiệp vụ của đội ngũ cán bộ, công chức cấp cơ sở còn hạn chế, chưa được bồi dưỡng, cập nhật kiến thức chuyên môn kịp thời, thường xuyên, do đó việc tham mưu, triển khai công tác chuyên môn trong các lĩnh vực gắn với các tiêu chí, chỉ tiêu tiếp cận pháp luật chưa nắm vững, vẫn còn lúng túng.</w:t>
      </w:r>
    </w:p>
    <w:p w:rsidR="008647C4" w:rsidRPr="00F54A1E" w:rsidRDefault="008647C4" w:rsidP="008647C4">
      <w:pPr>
        <w:spacing w:before="120" w:after="120" w:line="264" w:lineRule="auto"/>
        <w:jc w:val="both"/>
        <w:rPr>
          <w:b/>
          <w:spacing w:val="-4"/>
          <w:sz w:val="28"/>
          <w:szCs w:val="28"/>
          <w:lang w:val="vi-VN"/>
        </w:rPr>
      </w:pPr>
      <w:r>
        <w:rPr>
          <w:rFonts w:eastAsia="Calibri"/>
          <w:b/>
          <w:i/>
          <w:sz w:val="28"/>
          <w:szCs w:val="28"/>
          <w:lang w:val="vi-VN"/>
        </w:rPr>
        <w:tab/>
      </w:r>
      <w:r w:rsidRPr="00F54A1E">
        <w:rPr>
          <w:rFonts w:eastAsia="Calibri"/>
          <w:b/>
          <w:i/>
          <w:sz w:val="28"/>
          <w:szCs w:val="28"/>
          <w:lang w:val="vi-VN"/>
        </w:rPr>
        <w:t>- Kinh phí bố trí cho công tác PBGDPL, hòa giải ở cơ sở, chuẩn TCPL của các địa phương được kiểm tra, khảo sát còn rất khó khăn, hạn chế</w:t>
      </w:r>
      <w:r w:rsidRPr="00F54A1E">
        <w:rPr>
          <w:rFonts w:eastAsia="Calibri"/>
          <w:sz w:val="28"/>
          <w:szCs w:val="28"/>
          <w:lang w:val="vi-VN"/>
        </w:rPr>
        <w:t xml:space="preserve">. Cấp huyện, cấp xã hầu như chưa bố trí nguồn kinh phí riêng để triển khai mà sử dụng chung trong nguồn kinh phí chi thường xuyên cho công tác PBGDPL hoặc lồng ghép với các hoạt động chuyên môn khác. </w:t>
      </w:r>
    </w:p>
    <w:p w:rsidR="008647C4" w:rsidRPr="00F54A1E" w:rsidRDefault="008647C4" w:rsidP="008647C4">
      <w:pPr>
        <w:spacing w:before="120" w:after="120" w:line="264" w:lineRule="auto"/>
        <w:ind w:firstLine="720"/>
        <w:jc w:val="both"/>
        <w:rPr>
          <w:rFonts w:eastAsia="Calibri"/>
          <w:spacing w:val="-4"/>
          <w:sz w:val="28"/>
          <w:szCs w:val="28"/>
          <w:lang w:val="vi-VN"/>
        </w:rPr>
      </w:pPr>
      <w:r w:rsidRPr="00F54A1E">
        <w:rPr>
          <w:rFonts w:eastAsia="Calibri"/>
          <w:spacing w:val="-4"/>
          <w:sz w:val="28"/>
          <w:szCs w:val="28"/>
          <w:lang w:val="vi-VN"/>
        </w:rPr>
        <w:t>Trên cơ sở kiểm tra, khảo sát, Đoàn kiểm tra, khảo sát của Cục PBGDPL đã lập biên bản, ban hành kết luận yêu cầu các địa phương được kiểm tra, khảo sát thực hiện rà soát, chấm điểm lại đối với các chỉ tiêu, tiêu chí, kịp thời khắc phục những tồn tại, hạn chế trong triển khai các tiêu chí TCPL và đề nghị thu hồi Quyết định công nhận đạt chuẩn đối với năm 2022 đối với xã Chiềng Châu, huyện Mai Châu, tỉnh Hòa Bình và xã Phiêng Luông, huyện Mộc Châu, tỉnh Sơn La.</w:t>
      </w:r>
    </w:p>
    <w:p w:rsidR="008647C4" w:rsidRPr="00F54A1E" w:rsidRDefault="008647C4" w:rsidP="0086474E">
      <w:pPr>
        <w:spacing w:before="120" w:after="120" w:line="264" w:lineRule="auto"/>
        <w:ind w:firstLine="720"/>
        <w:jc w:val="both"/>
        <w:rPr>
          <w:rFonts w:eastAsia="Calibri"/>
          <w:b/>
          <w:spacing w:val="-4"/>
          <w:sz w:val="28"/>
          <w:szCs w:val="28"/>
          <w:lang w:val="vi-VN"/>
        </w:rPr>
      </w:pPr>
      <w:r w:rsidRPr="00F54A1E">
        <w:rPr>
          <w:rFonts w:eastAsia="Calibri"/>
          <w:b/>
          <w:spacing w:val="-4"/>
          <w:sz w:val="28"/>
          <w:szCs w:val="28"/>
          <w:lang w:val="vi-VN"/>
        </w:rPr>
        <w:t xml:space="preserve">2. </w:t>
      </w:r>
      <w:r w:rsidR="00F517E6" w:rsidRPr="00F54A1E">
        <w:rPr>
          <w:rFonts w:eastAsia="Calibri"/>
          <w:b/>
          <w:spacing w:val="-4"/>
          <w:sz w:val="28"/>
          <w:szCs w:val="28"/>
          <w:lang w:val="vi-VN"/>
        </w:rPr>
        <w:t>Một số kiến nghị, giải pháp</w:t>
      </w:r>
    </w:p>
    <w:p w:rsidR="00F517E6" w:rsidRPr="00F54A1E" w:rsidRDefault="00F517E6" w:rsidP="0086474E">
      <w:pPr>
        <w:spacing w:before="120" w:after="120" w:line="264" w:lineRule="auto"/>
        <w:ind w:firstLine="720"/>
        <w:jc w:val="both"/>
        <w:rPr>
          <w:sz w:val="28"/>
          <w:szCs w:val="28"/>
          <w:shd w:val="clear" w:color="auto" w:fill="FFFFFF"/>
          <w:lang w:val="vi-VN"/>
        </w:rPr>
      </w:pPr>
      <w:r w:rsidRPr="00F54A1E">
        <w:rPr>
          <w:sz w:val="28"/>
          <w:szCs w:val="28"/>
          <w:lang w:val="vi-VN"/>
        </w:rPr>
        <w:t>Đ</w:t>
      </w:r>
      <w:r w:rsidRPr="00F54A1E">
        <w:rPr>
          <w:sz w:val="28"/>
          <w:szCs w:val="28"/>
          <w:shd w:val="clear" w:color="auto" w:fill="FFFFFF"/>
          <w:lang w:val="vi-VN"/>
        </w:rPr>
        <w:t>ể triển khai và nâng cao hiệu quả công tác đánh giá, công nhận xã, phường, thị trấn đạt chuẩn TCPL đáp ứng yêu cầu thực tiễn phát triển kinh tế - xã hội, bảo đảm quốc phòng, an ninh của đất nước trong tình hình mới cũng như yêu cầu xây dựng Nhà nước pháp quyền xã hội chủ nghĩa, gắn với xây dựng, hoàn thiện thể chế với nâng cao hiệu lực, hiệu quả tổ chức thi hành pháp luật, trong thời gian tới Bộ Tư pháp và địa phương cần tập trung triển khai một số nhiệm vụ, giải pháp, cụ thể như sau:</w:t>
      </w:r>
    </w:p>
    <w:p w:rsidR="008647C4" w:rsidRPr="00F54A1E" w:rsidRDefault="008647C4" w:rsidP="00C6268C">
      <w:pPr>
        <w:pStyle w:val="NormalWeb"/>
        <w:spacing w:line="360" w:lineRule="exact"/>
        <w:ind w:firstLine="530"/>
        <w:jc w:val="both"/>
        <w:rPr>
          <w:sz w:val="28"/>
          <w:szCs w:val="28"/>
          <w:shd w:val="clear" w:color="auto" w:fill="FFFFFF"/>
          <w:lang w:val="vi-VN"/>
        </w:rPr>
      </w:pPr>
      <w:r w:rsidRPr="00F54A1E">
        <w:rPr>
          <w:i/>
          <w:color w:val="000000"/>
          <w:sz w:val="28"/>
          <w:szCs w:val="28"/>
          <w:lang w:val="vi-VN"/>
        </w:rPr>
        <w:t>Thứ nhất</w:t>
      </w:r>
      <w:r w:rsidRPr="00F54A1E">
        <w:rPr>
          <w:color w:val="000000"/>
          <w:sz w:val="28"/>
          <w:szCs w:val="28"/>
          <w:lang w:val="vi-VN"/>
        </w:rPr>
        <w:t>, tăng cường truyền thông, phổ biến về công tác đánh giá, công nhận cấp xã đạt chuẩn tiếp cận pháp luật, nâng cao nhận thức của cán bộ, công chức và người dân về ý nghĩa, vai trò, mục đích của công tác này.</w:t>
      </w:r>
      <w:r w:rsidR="00F517E6" w:rsidRPr="00F54A1E">
        <w:rPr>
          <w:color w:val="000000"/>
          <w:sz w:val="28"/>
          <w:szCs w:val="28"/>
          <w:lang w:val="vi-VN"/>
        </w:rPr>
        <w:t xml:space="preserve"> </w:t>
      </w:r>
      <w:r w:rsidR="00F517E6" w:rsidRPr="00F54A1E">
        <w:rPr>
          <w:sz w:val="28"/>
          <w:szCs w:val="28"/>
          <w:shd w:val="clear" w:color="auto" w:fill="FFFFFF"/>
          <w:lang w:val="vi-VN"/>
        </w:rPr>
        <w:t xml:space="preserve">Chính quyền </w:t>
      </w:r>
      <w:r w:rsidR="00F517E6" w:rsidRPr="00F54A1E">
        <w:rPr>
          <w:sz w:val="28"/>
          <w:szCs w:val="28"/>
          <w:shd w:val="clear" w:color="auto" w:fill="FFFFFF"/>
          <w:lang w:val="vi-VN"/>
        </w:rPr>
        <w:lastRenderedPageBreak/>
        <w:t>các cấp, đặc biệt cấp cơ sở cần tiếp tục nhận thức đúng, nhận thức đầy đủ về việc thực hiện chuẩn tiếp cận pháp luật nhằm xây dựng môi trường pháp lý lành mạnh, bảo vệ quyền, lợi ích hợp pháp của người dân theo Hiến pháp và pháp luật. Việc đánh giá chuẩn tiếp cận pháp luật thực chất là đánh giá mức độ hoàn thành nhiệm vụ, bảo đảm quyền, lợi ích cho người dân trên địa bàn. Việc đánh giá, công nhận xã đạt chuẩn tiếp cận pháp luật theo Quyết định số 25/2021/QĐ-TTg và Thông tư số 09/2021/TT-BTP là nhiệm vụ thường xuyên, độc lập và phải bảo đảm thực chất, tránh hình thức. Trong quá trình triển khai nhiệm vụ nếu có khó khăn, vướng mắc thì xã cần kịp thời đề nghị cấp trên cơ quan có thẩm quyền giải quyết.</w:t>
      </w:r>
    </w:p>
    <w:p w:rsidR="00F517E6" w:rsidRPr="00F54A1E" w:rsidRDefault="00F517E6" w:rsidP="00F517E6">
      <w:pPr>
        <w:spacing w:before="120" w:after="120" w:line="300" w:lineRule="auto"/>
        <w:ind w:firstLine="720"/>
        <w:jc w:val="both"/>
        <w:rPr>
          <w:sz w:val="28"/>
          <w:szCs w:val="28"/>
          <w:shd w:val="clear" w:color="auto" w:fill="FFFFFF"/>
          <w:lang w:val="vi-VN"/>
        </w:rPr>
      </w:pPr>
      <w:r w:rsidRPr="00C6268C">
        <w:rPr>
          <w:i/>
          <w:color w:val="000000"/>
          <w:spacing w:val="-4"/>
          <w:sz w:val="28"/>
          <w:szCs w:val="28"/>
          <w:lang w:val="nl-NL"/>
        </w:rPr>
        <w:t>Thứ hai,</w:t>
      </w:r>
      <w:r w:rsidRPr="00C6268C">
        <w:rPr>
          <w:color w:val="000000"/>
          <w:spacing w:val="-4"/>
          <w:sz w:val="28"/>
          <w:szCs w:val="28"/>
          <w:lang w:val="nl-NL"/>
        </w:rPr>
        <w:t xml:space="preserve"> </w:t>
      </w:r>
      <w:r w:rsidR="007A7148" w:rsidRPr="00C6268C">
        <w:rPr>
          <w:color w:val="000000"/>
          <w:spacing w:val="-4"/>
          <w:sz w:val="28"/>
          <w:szCs w:val="28"/>
          <w:lang w:val="nl-NL"/>
        </w:rPr>
        <w:t>t</w:t>
      </w:r>
      <w:r w:rsidRPr="00C6268C">
        <w:rPr>
          <w:color w:val="000000"/>
          <w:spacing w:val="-4"/>
          <w:sz w:val="28"/>
          <w:szCs w:val="28"/>
          <w:lang w:val="nl-NL"/>
        </w:rPr>
        <w:t>iếp tục chỉ đạo, hướng dẫn và tổ chức triển khai có hiệu quả Quyết định số 25/2021/QĐ-TTg và Thông tư số 09/2021/TT-BTP; tăng cường phối hợp với các Bộ, ngành để</w:t>
      </w:r>
      <w:r w:rsidRPr="00C6268C">
        <w:rPr>
          <w:color w:val="000000"/>
          <w:sz w:val="28"/>
          <w:szCs w:val="28"/>
          <w:lang w:val="nl-NL"/>
        </w:rPr>
        <w:t xml:space="preserve"> hướng dẫn, tháo gỡ khó khăn, vướng mắc cho địa phương trong triển khai đánh giá, công nhận đạt chuẩn tiếp cận pháp luật. </w:t>
      </w:r>
      <w:r w:rsidRPr="00F54A1E">
        <w:rPr>
          <w:b/>
          <w:i/>
          <w:sz w:val="28"/>
          <w:szCs w:val="28"/>
          <w:shd w:val="clear" w:color="auto" w:fill="FFFFFF"/>
          <w:lang w:val="vi-VN"/>
        </w:rPr>
        <w:t xml:space="preserve"> </w:t>
      </w:r>
      <w:r w:rsidR="007A7148" w:rsidRPr="00F54A1E">
        <w:rPr>
          <w:sz w:val="28"/>
          <w:szCs w:val="28"/>
          <w:shd w:val="clear" w:color="auto" w:fill="FFFFFF"/>
          <w:lang w:val="vi-VN"/>
        </w:rPr>
        <w:t>C</w:t>
      </w:r>
      <w:r w:rsidRPr="00F54A1E">
        <w:rPr>
          <w:sz w:val="28"/>
          <w:szCs w:val="28"/>
          <w:shd w:val="clear" w:color="auto" w:fill="FFFFFF"/>
          <w:lang w:val="vi-VN"/>
        </w:rPr>
        <w:t>ông tác lãnh đạo, chỉ đạo, điều hành, tổ chức triển khai đánh giá chuẩn tiếp cận pháp luật của</w:t>
      </w:r>
      <w:r w:rsidR="007A7148" w:rsidRPr="00F54A1E">
        <w:rPr>
          <w:sz w:val="28"/>
          <w:szCs w:val="28"/>
          <w:shd w:val="clear" w:color="auto" w:fill="FFFFFF"/>
          <w:lang w:val="vi-VN"/>
        </w:rPr>
        <w:t xml:space="preserve"> các địa phương, đặc biệt là cấp</w:t>
      </w:r>
      <w:r w:rsidRPr="00F54A1E">
        <w:rPr>
          <w:sz w:val="28"/>
          <w:szCs w:val="28"/>
          <w:shd w:val="clear" w:color="auto" w:fill="FFFFFF"/>
          <w:lang w:val="vi-VN"/>
        </w:rPr>
        <w:t xml:space="preserve"> xã cần được thực hiện nghiêm túc, sát sao hơn nữa, ban hành kịp thời kế hoạch thực hiện hằng năm trong đó phân công rõ trách nhiệm của các công chức chuyên môn có liên quan trong phụ trách, theo dõi, chấm điểm từng tiêu chí, chỉ tiêu gắn với nhiệm vụ chuyên môn đang thực hiện</w:t>
      </w:r>
      <w:r w:rsidR="007A7148" w:rsidRPr="00F54A1E">
        <w:rPr>
          <w:sz w:val="28"/>
          <w:szCs w:val="28"/>
          <w:shd w:val="clear" w:color="auto" w:fill="FFFFFF"/>
          <w:lang w:val="vi-VN"/>
        </w:rPr>
        <w:t>; quan tâm bố trí kinh phí, nguồn lực để triển khai các tiêu chí, chỉ tiêu TCPL.</w:t>
      </w:r>
    </w:p>
    <w:p w:rsidR="00F517E6" w:rsidRPr="00F54A1E" w:rsidRDefault="00F517E6" w:rsidP="00F517E6">
      <w:pPr>
        <w:pStyle w:val="NormalWeb"/>
        <w:spacing w:line="360" w:lineRule="exact"/>
        <w:ind w:firstLine="530"/>
        <w:jc w:val="both"/>
        <w:rPr>
          <w:color w:val="000000"/>
          <w:sz w:val="28"/>
          <w:szCs w:val="28"/>
          <w:lang w:val="vi-VN"/>
        </w:rPr>
      </w:pPr>
      <w:r w:rsidRPr="00F54A1E">
        <w:rPr>
          <w:i/>
          <w:color w:val="000000"/>
          <w:sz w:val="28"/>
          <w:szCs w:val="28"/>
          <w:lang w:val="vi-VN"/>
        </w:rPr>
        <w:t>Thứ ba</w:t>
      </w:r>
      <w:r w:rsidRPr="00F54A1E">
        <w:rPr>
          <w:color w:val="000000"/>
          <w:sz w:val="28"/>
          <w:szCs w:val="28"/>
          <w:lang w:val="vi-VN"/>
        </w:rPr>
        <w:t>, tập huấn,</w:t>
      </w:r>
      <w:r w:rsidRPr="00F54A1E">
        <w:rPr>
          <w:sz w:val="28"/>
          <w:szCs w:val="28"/>
          <w:lang w:val="vi-VN" w:eastAsia="vi-VN"/>
        </w:rPr>
        <w:t xml:space="preserve"> hướng dẫn </w:t>
      </w:r>
      <w:r w:rsidRPr="00F54A1E">
        <w:rPr>
          <w:sz w:val="28"/>
          <w:szCs w:val="28"/>
          <w:lang w:val="vi-VN"/>
        </w:rPr>
        <w:t xml:space="preserve">nghiệp vụ đánh giá, công nhận cấp xã đạt chuẩn tiếp cận pháp luật; tiêu chí tiếp cận pháp luật trong xét, công nhận đạt chuẩn nông thôn mới, nông thôn mới nâng cao </w:t>
      </w:r>
      <w:r w:rsidRPr="00F54A1E">
        <w:rPr>
          <w:color w:val="000000"/>
          <w:sz w:val="28"/>
          <w:szCs w:val="28"/>
          <w:lang w:val="vi-VN"/>
        </w:rPr>
        <w:t>cho đội ngũ cán bộ, công chức, nhất là công chức cấp huyện và cấp xã. Đồng thời, đẩy mạnh ứng dụng công nghệ thông tin trong quản lý, đánh giá, công nhận cấp xã đạt chuẩn tiếp cận pháp luật.</w:t>
      </w:r>
    </w:p>
    <w:p w:rsidR="00F517E6" w:rsidRPr="00F54A1E" w:rsidRDefault="00F517E6" w:rsidP="007A7148">
      <w:pPr>
        <w:spacing w:before="100" w:after="100" w:line="360" w:lineRule="exact"/>
        <w:ind w:right="-138" w:firstLine="709"/>
        <w:jc w:val="both"/>
        <w:rPr>
          <w:sz w:val="28"/>
          <w:szCs w:val="28"/>
          <w:shd w:val="clear" w:color="auto" w:fill="FFFFFF"/>
          <w:lang w:val="vi-VN"/>
        </w:rPr>
      </w:pPr>
      <w:r w:rsidRPr="00C6268C">
        <w:rPr>
          <w:i/>
          <w:color w:val="000000"/>
          <w:sz w:val="28"/>
          <w:szCs w:val="28"/>
          <w:lang w:val="nl-NL"/>
        </w:rPr>
        <w:t xml:space="preserve">Thứ </w:t>
      </w:r>
      <w:r w:rsidR="007A7148" w:rsidRPr="00C6268C">
        <w:rPr>
          <w:i/>
          <w:color w:val="000000"/>
          <w:sz w:val="28"/>
          <w:szCs w:val="28"/>
          <w:lang w:val="nl-NL"/>
        </w:rPr>
        <w:t>tư</w:t>
      </w:r>
      <w:r w:rsidR="007A7148" w:rsidRPr="00C6268C">
        <w:rPr>
          <w:color w:val="000000"/>
          <w:sz w:val="28"/>
          <w:szCs w:val="28"/>
          <w:lang w:val="nl-NL"/>
        </w:rPr>
        <w:t>,</w:t>
      </w:r>
      <w:r w:rsidRPr="00C6268C">
        <w:rPr>
          <w:color w:val="000000"/>
          <w:sz w:val="28"/>
          <w:szCs w:val="28"/>
          <w:lang w:val="nl-NL"/>
        </w:rPr>
        <w:t xml:space="preserve"> tăng cường tổ chức kiểm tra, nắm bắt tình hình thực hiện việc đánh giá, công nhận cấp xã đạt chuẩn tiếp cận pháp luật gắn với tổ chức khảo sát, đánh giá sự hài lòng của người dân về hiệu quả cấp xã đạt chuẩn tiếp cận pháp luật để kịp thời tháo gỡ khó khăn, vướng mắc và chấn chỉnh, rút kinh nghiệm đối với địa phương thực hiện chưa nghiêm túc, đầy đủ, đúng trách nhiệm</w:t>
      </w:r>
      <w:r w:rsidR="007A7148" w:rsidRPr="00C6268C">
        <w:rPr>
          <w:color w:val="000000"/>
          <w:sz w:val="28"/>
          <w:szCs w:val="28"/>
          <w:lang w:val="nl-NL"/>
        </w:rPr>
        <w:t xml:space="preserve"> được giao;  kịp thời phát hiện, động viên, khen thưởng, hướng dẫn nhân rộng </w:t>
      </w:r>
      <w:r w:rsidR="007A7148" w:rsidRPr="00F54A1E">
        <w:rPr>
          <w:sz w:val="28"/>
          <w:szCs w:val="28"/>
          <w:shd w:val="clear" w:color="auto" w:fill="FFFFFF"/>
          <w:lang w:val="vi-VN"/>
        </w:rPr>
        <w:t>đối với các mô hình hay, cách làm hiệu quả hiệu quả… để công tác đánh giá, công nhận cấp xã đạt chuẩn tiếp cận pháp luật trong thời gian tới bảo đảm thực chất, hiệu quả, đáp ứng yêu cầu thực tiễn.</w:t>
      </w:r>
    </w:p>
    <w:p w:rsidR="007A7148" w:rsidRPr="00C6268C" w:rsidRDefault="007A7148" w:rsidP="007A7148">
      <w:pPr>
        <w:spacing w:before="100" w:after="100" w:line="360" w:lineRule="exact"/>
        <w:ind w:right="-138" w:firstLine="709"/>
        <w:jc w:val="both"/>
        <w:rPr>
          <w:color w:val="000000"/>
          <w:spacing w:val="-4"/>
          <w:sz w:val="28"/>
          <w:szCs w:val="28"/>
          <w:lang w:val="hr-HR"/>
        </w:rPr>
      </w:pPr>
      <w:r w:rsidRPr="00C6268C">
        <w:rPr>
          <w:i/>
          <w:color w:val="000000"/>
          <w:spacing w:val="-4"/>
          <w:sz w:val="28"/>
          <w:szCs w:val="28"/>
          <w:lang w:val="hr-HR"/>
        </w:rPr>
        <w:lastRenderedPageBreak/>
        <w:t>Thứ năm</w:t>
      </w:r>
      <w:r w:rsidRPr="00C6268C">
        <w:rPr>
          <w:color w:val="000000"/>
          <w:spacing w:val="-4"/>
          <w:sz w:val="28"/>
          <w:szCs w:val="28"/>
          <w:lang w:val="hr-HR"/>
        </w:rPr>
        <w:t>,</w:t>
      </w:r>
      <w:r>
        <w:rPr>
          <w:color w:val="000000"/>
          <w:spacing w:val="-4"/>
          <w:sz w:val="28"/>
          <w:szCs w:val="28"/>
          <w:lang w:val="hr-HR"/>
        </w:rPr>
        <w:t xml:space="preserve"> t</w:t>
      </w:r>
      <w:r w:rsidRPr="00C6268C">
        <w:rPr>
          <w:color w:val="000000"/>
          <w:spacing w:val="-4"/>
          <w:sz w:val="28"/>
          <w:szCs w:val="28"/>
          <w:lang w:val="hr-HR"/>
        </w:rPr>
        <w:t>iến hành sơ kết việc thực hiện Quyết định số 25/2021/QĐ-TTg nhằm đánh giá kết quả đạt được, tổng hợp những hạn chế, vướng mắc về thể chế và quá trình tổ chức thi hành để đề xuất các giải pháp phù hợp trong thời gian tới.</w:t>
      </w:r>
    </w:p>
    <w:p w:rsidR="006419AA" w:rsidRDefault="004D663F" w:rsidP="001D7A03">
      <w:pPr>
        <w:spacing w:before="120" w:after="120" w:line="264" w:lineRule="auto"/>
        <w:ind w:firstLine="720"/>
        <w:jc w:val="both"/>
        <w:rPr>
          <w:spacing w:val="-4"/>
          <w:sz w:val="28"/>
          <w:szCs w:val="28"/>
          <w:lang w:val="es-ES_tradnl"/>
        </w:rPr>
      </w:pPr>
      <w:r w:rsidRPr="008B0D56">
        <w:rPr>
          <w:spacing w:val="-4"/>
          <w:sz w:val="28"/>
          <w:szCs w:val="28"/>
          <w:lang w:val="es-ES_tradnl"/>
        </w:rPr>
        <w:t xml:space="preserve">Trên đây là Báo cáo kết quả khảo sát </w:t>
      </w:r>
      <w:r>
        <w:rPr>
          <w:spacing w:val="-4"/>
          <w:sz w:val="28"/>
          <w:szCs w:val="28"/>
          <w:lang w:val="es-ES_tradnl"/>
        </w:rPr>
        <w:t xml:space="preserve">sự hài lòng của người dân về xã, phường, thị trấn đạt chuẩn </w:t>
      </w:r>
      <w:r w:rsidR="0086474E">
        <w:rPr>
          <w:spacing w:val="-4"/>
          <w:sz w:val="28"/>
          <w:szCs w:val="28"/>
          <w:lang w:val="es-ES_tradnl"/>
        </w:rPr>
        <w:t>TCPL</w:t>
      </w:r>
      <w:r>
        <w:rPr>
          <w:spacing w:val="-4"/>
          <w:sz w:val="28"/>
          <w:szCs w:val="28"/>
          <w:lang w:val="es-ES_tradnl"/>
        </w:rPr>
        <w:t xml:space="preserve"> tại các tỉnh Hòa Bình, Sơn La, Trà Vinh và Quảng Nam.</w:t>
      </w:r>
      <w:r w:rsidR="007A7148">
        <w:rPr>
          <w:spacing w:val="-4"/>
          <w:sz w:val="28"/>
          <w:szCs w:val="28"/>
          <w:lang w:val="es-ES_tradnl"/>
        </w:rPr>
        <w:t>/.</w:t>
      </w:r>
    </w:p>
    <w:tbl>
      <w:tblPr>
        <w:tblpPr w:leftFromText="180" w:rightFromText="180" w:vertAnchor="text" w:horzAnchor="margin" w:tblpY="135"/>
        <w:tblW w:w="9896" w:type="dxa"/>
        <w:tblLook w:val="01E0" w:firstRow="1" w:lastRow="1" w:firstColumn="1" w:lastColumn="1" w:noHBand="0" w:noVBand="0"/>
      </w:tblPr>
      <w:tblGrid>
        <w:gridCol w:w="4476"/>
        <w:gridCol w:w="5420"/>
      </w:tblGrid>
      <w:tr w:rsidR="0098076A" w:rsidRPr="00AD7BE5" w:rsidTr="0098076A">
        <w:trPr>
          <w:trHeight w:val="2065"/>
        </w:trPr>
        <w:tc>
          <w:tcPr>
            <w:tcW w:w="4476" w:type="dxa"/>
          </w:tcPr>
          <w:p w:rsidR="0098076A" w:rsidRPr="00AD7BE5" w:rsidRDefault="0098076A" w:rsidP="0098076A">
            <w:pPr>
              <w:spacing w:before="240"/>
              <w:jc w:val="both"/>
              <w:rPr>
                <w:b/>
                <w:i/>
                <w:lang w:val="es-ES_tradnl"/>
              </w:rPr>
            </w:pPr>
            <w:r w:rsidRPr="00AD7BE5">
              <w:rPr>
                <w:b/>
                <w:i/>
                <w:lang w:val="es-ES_tradnl"/>
              </w:rPr>
              <w:t>Nơi nhận:</w:t>
            </w:r>
          </w:p>
          <w:p w:rsidR="0098076A" w:rsidRDefault="0098076A" w:rsidP="0098076A">
            <w:pPr>
              <w:jc w:val="both"/>
              <w:rPr>
                <w:sz w:val="22"/>
                <w:szCs w:val="22"/>
                <w:lang w:val="es-ES_tradnl"/>
              </w:rPr>
            </w:pPr>
            <w:r w:rsidRPr="00AD7BE5">
              <w:rPr>
                <w:sz w:val="22"/>
                <w:szCs w:val="22"/>
                <w:lang w:val="es-ES_tradnl"/>
              </w:rPr>
              <w:t>- Như trên;</w:t>
            </w:r>
          </w:p>
          <w:p w:rsidR="0098076A" w:rsidRPr="00AD7BE5" w:rsidRDefault="0098076A" w:rsidP="0098076A">
            <w:pPr>
              <w:jc w:val="both"/>
              <w:rPr>
                <w:sz w:val="22"/>
                <w:szCs w:val="22"/>
                <w:lang w:val="es-ES_tradnl"/>
              </w:rPr>
            </w:pPr>
            <w:r w:rsidRPr="00AD7BE5">
              <w:rPr>
                <w:sz w:val="22"/>
                <w:szCs w:val="22"/>
                <w:lang w:val="es-ES_tradnl"/>
              </w:rPr>
              <w:t xml:space="preserve">- </w:t>
            </w:r>
            <w:r>
              <w:rPr>
                <w:sz w:val="22"/>
                <w:szCs w:val="22"/>
                <w:lang w:val="es-ES_tradnl"/>
              </w:rPr>
              <w:t>Cục</w:t>
            </w:r>
            <w:r w:rsidRPr="00AD7BE5">
              <w:rPr>
                <w:sz w:val="22"/>
                <w:szCs w:val="22"/>
                <w:lang w:val="es-ES_tradnl"/>
              </w:rPr>
              <w:t xml:space="preserve"> trưởng (để </w:t>
            </w:r>
            <w:r w:rsidR="007A7148">
              <w:rPr>
                <w:sz w:val="22"/>
                <w:szCs w:val="22"/>
                <w:lang w:val="es-ES_tradnl"/>
              </w:rPr>
              <w:t>báo cáo</w:t>
            </w:r>
            <w:r w:rsidRPr="00AD7BE5">
              <w:rPr>
                <w:sz w:val="22"/>
                <w:szCs w:val="22"/>
                <w:lang w:val="es-ES_tradnl"/>
              </w:rPr>
              <w:t>);</w:t>
            </w:r>
          </w:p>
          <w:p w:rsidR="0098076A" w:rsidRPr="00AD7BE5" w:rsidRDefault="0098076A" w:rsidP="0098076A">
            <w:pPr>
              <w:jc w:val="both"/>
              <w:rPr>
                <w:sz w:val="22"/>
                <w:szCs w:val="22"/>
              </w:rPr>
            </w:pPr>
            <w:r w:rsidRPr="00AD7BE5">
              <w:rPr>
                <w:sz w:val="22"/>
                <w:szCs w:val="22"/>
              </w:rPr>
              <w:t>- Lưu: VT, TCPL.</w:t>
            </w:r>
          </w:p>
          <w:p w:rsidR="0098076A" w:rsidRPr="00AD7BE5" w:rsidRDefault="0098076A" w:rsidP="0098076A">
            <w:pPr>
              <w:ind w:left="360"/>
              <w:jc w:val="both"/>
              <w:rPr>
                <w:sz w:val="28"/>
                <w:szCs w:val="28"/>
              </w:rPr>
            </w:pPr>
          </w:p>
        </w:tc>
        <w:tc>
          <w:tcPr>
            <w:tcW w:w="5420" w:type="dxa"/>
          </w:tcPr>
          <w:p w:rsidR="0098076A" w:rsidRPr="007A7148" w:rsidRDefault="007A7148" w:rsidP="0098076A">
            <w:pPr>
              <w:spacing w:before="240"/>
              <w:jc w:val="center"/>
              <w:rPr>
                <w:b/>
                <w:sz w:val="28"/>
                <w:szCs w:val="28"/>
              </w:rPr>
            </w:pPr>
            <w:r w:rsidRPr="007A7148">
              <w:rPr>
                <w:b/>
                <w:sz w:val="28"/>
                <w:szCs w:val="28"/>
              </w:rPr>
              <w:t xml:space="preserve">KT. </w:t>
            </w:r>
            <w:r w:rsidR="0098076A" w:rsidRPr="007A7148">
              <w:rPr>
                <w:b/>
                <w:sz w:val="28"/>
                <w:szCs w:val="28"/>
              </w:rPr>
              <w:t>CỤC TRƯỞNG</w:t>
            </w:r>
          </w:p>
          <w:p w:rsidR="0098076A" w:rsidRDefault="007A7148" w:rsidP="0098076A">
            <w:pPr>
              <w:jc w:val="center"/>
              <w:rPr>
                <w:b/>
                <w:sz w:val="28"/>
                <w:szCs w:val="28"/>
              </w:rPr>
            </w:pPr>
            <w:r w:rsidRPr="00C6268C">
              <w:rPr>
                <w:b/>
                <w:sz w:val="28"/>
                <w:szCs w:val="28"/>
              </w:rPr>
              <w:t>PHÓ CỤC TRƯỞNG</w:t>
            </w:r>
          </w:p>
          <w:p w:rsidR="00546BFA" w:rsidRDefault="00546BFA" w:rsidP="0098076A">
            <w:pPr>
              <w:jc w:val="center"/>
              <w:rPr>
                <w:b/>
                <w:sz w:val="28"/>
                <w:szCs w:val="28"/>
              </w:rPr>
            </w:pPr>
          </w:p>
          <w:p w:rsidR="00546BFA" w:rsidRDefault="00546BFA" w:rsidP="0098076A">
            <w:pPr>
              <w:jc w:val="center"/>
              <w:rPr>
                <w:b/>
                <w:sz w:val="28"/>
                <w:szCs w:val="28"/>
              </w:rPr>
            </w:pPr>
          </w:p>
          <w:p w:rsidR="00546BFA" w:rsidRPr="00C6268C" w:rsidRDefault="00546BFA" w:rsidP="0098076A">
            <w:pPr>
              <w:jc w:val="center"/>
              <w:rPr>
                <w:b/>
                <w:sz w:val="28"/>
                <w:szCs w:val="28"/>
              </w:rPr>
            </w:pPr>
            <w:r>
              <w:rPr>
                <w:b/>
                <w:sz w:val="28"/>
                <w:szCs w:val="28"/>
              </w:rPr>
              <w:t>(Đã ký)</w:t>
            </w:r>
          </w:p>
          <w:p w:rsidR="0098076A" w:rsidRPr="00AD7BE5" w:rsidRDefault="0098076A" w:rsidP="0098076A">
            <w:pPr>
              <w:tabs>
                <w:tab w:val="left" w:pos="1695"/>
              </w:tabs>
              <w:rPr>
                <w:sz w:val="28"/>
                <w:szCs w:val="28"/>
              </w:rPr>
            </w:pPr>
          </w:p>
          <w:p w:rsidR="0098076A" w:rsidRDefault="0098076A" w:rsidP="0098076A">
            <w:pPr>
              <w:tabs>
                <w:tab w:val="left" w:pos="1695"/>
              </w:tabs>
              <w:rPr>
                <w:sz w:val="28"/>
                <w:szCs w:val="28"/>
              </w:rPr>
            </w:pPr>
          </w:p>
          <w:p w:rsidR="0098076A" w:rsidRPr="00AD7BE5" w:rsidRDefault="007A7148" w:rsidP="0098076A">
            <w:pPr>
              <w:jc w:val="center"/>
              <w:rPr>
                <w:b/>
                <w:sz w:val="28"/>
                <w:szCs w:val="28"/>
              </w:rPr>
            </w:pPr>
            <w:r>
              <w:rPr>
                <w:b/>
                <w:sz w:val="28"/>
                <w:szCs w:val="28"/>
              </w:rPr>
              <w:t>Ngô Quỳnh Hoa</w:t>
            </w:r>
          </w:p>
        </w:tc>
      </w:tr>
    </w:tbl>
    <w:p w:rsidR="001C0232" w:rsidRPr="001D7A03" w:rsidRDefault="00993D96" w:rsidP="00C25556">
      <w:pPr>
        <w:spacing w:before="120" w:after="120" w:line="264" w:lineRule="auto"/>
        <w:jc w:val="both"/>
        <w:rPr>
          <w:spacing w:val="-4"/>
          <w:sz w:val="28"/>
          <w:szCs w:val="28"/>
          <w:lang w:val="es-ES_tradnl"/>
        </w:rPr>
      </w:pPr>
      <w:r w:rsidRPr="001D7A03">
        <w:rPr>
          <w:i/>
          <w:spacing w:val="-4"/>
          <w:sz w:val="28"/>
          <w:szCs w:val="28"/>
          <w:lang w:val="es-ES_tradnl"/>
        </w:rPr>
        <w:tab/>
      </w:r>
    </w:p>
    <w:p w:rsidR="00D400EA" w:rsidRPr="001D7A03" w:rsidRDefault="00D400EA" w:rsidP="00C25556">
      <w:pPr>
        <w:spacing w:before="120" w:after="120" w:line="264" w:lineRule="auto"/>
        <w:jc w:val="both"/>
        <w:rPr>
          <w:spacing w:val="-4"/>
          <w:sz w:val="28"/>
          <w:szCs w:val="28"/>
          <w:lang w:val="es-ES_tradnl"/>
        </w:rPr>
      </w:pPr>
    </w:p>
    <w:p w:rsidR="008B0D56" w:rsidRPr="008B0D56" w:rsidRDefault="008B0D56" w:rsidP="00C25556">
      <w:pPr>
        <w:spacing w:before="120" w:after="120" w:line="264" w:lineRule="auto"/>
        <w:jc w:val="both"/>
        <w:rPr>
          <w:spacing w:val="-4"/>
          <w:sz w:val="28"/>
          <w:szCs w:val="28"/>
          <w:lang w:val="es-ES_tradnl"/>
        </w:rPr>
      </w:pPr>
    </w:p>
    <w:p w:rsidR="00A5774F" w:rsidRPr="00AD7BE5" w:rsidRDefault="00A5774F" w:rsidP="00A5774F">
      <w:pPr>
        <w:spacing w:before="120" w:line="264" w:lineRule="auto"/>
        <w:jc w:val="both"/>
      </w:pPr>
      <w:r>
        <w:tab/>
      </w:r>
    </w:p>
    <w:p w:rsidR="00486A43" w:rsidRPr="00A5774F" w:rsidRDefault="00486A43" w:rsidP="00A5774F"/>
    <w:sectPr w:rsidR="00486A43" w:rsidRPr="00A5774F" w:rsidSect="009B3845">
      <w:headerReference w:type="default" r:id="rId2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17" w:rsidRDefault="00977A17">
      <w:r>
        <w:separator/>
      </w:r>
    </w:p>
  </w:endnote>
  <w:endnote w:type="continuationSeparator" w:id="0">
    <w:p w:rsidR="00977A17" w:rsidRDefault="009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E" w:rsidRDefault="0086474E" w:rsidP="00486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74E" w:rsidRDefault="0086474E" w:rsidP="00486A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E" w:rsidRDefault="0086474E" w:rsidP="00486A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17" w:rsidRDefault="00977A17">
      <w:r>
        <w:separator/>
      </w:r>
    </w:p>
  </w:footnote>
  <w:footnote w:type="continuationSeparator" w:id="0">
    <w:p w:rsidR="00977A17" w:rsidRDefault="00977A17">
      <w:r>
        <w:continuationSeparator/>
      </w:r>
    </w:p>
  </w:footnote>
  <w:footnote w:id="1">
    <w:p w:rsidR="0086474E" w:rsidRDefault="0086474E" w:rsidP="00E2566D">
      <w:pPr>
        <w:pStyle w:val="FootnoteText"/>
        <w:jc w:val="both"/>
      </w:pPr>
      <w:r>
        <w:rPr>
          <w:rStyle w:val="FootnoteReference"/>
        </w:rPr>
        <w:footnoteRef/>
      </w:r>
      <w:r>
        <w:t xml:space="preserve"> Nhiệm vụ khảo sát được đưa vào </w:t>
      </w:r>
      <w:r w:rsidRPr="00C224ED">
        <w:t>Kế hoạch triển khai Quyết định số 25/2021/QĐ-TTg và nhiệm vụ được giao trong Chương trình mục tiêu quốc gia về xây dựng nông thôn mới năm 2023</w:t>
      </w:r>
      <w:r>
        <w:t xml:space="preserve"> (ban hành tại </w:t>
      </w:r>
      <w:r w:rsidRPr="00C224ED">
        <w:t>Quyết định số 425/QĐ-BTP ngày 21/3/2023 của Bộ trưởng Bộ Tư pháp</w:t>
      </w:r>
      <w:r>
        <w:t>);</w:t>
      </w:r>
      <w:r w:rsidRPr="00C224ED">
        <w:t xml:space="preserve"> Kế hoạch số 11/KH-PBGDPL ngày 16/5/2023 thực hiện kiểm tra, khảo sát về đánh giá, công nhận cấp xã, cấp huyện đạt chuẩn tiếp cận pháp luật</w:t>
      </w:r>
      <w:r>
        <w:t>.</w:t>
      </w:r>
    </w:p>
  </w:footnote>
  <w:footnote w:id="2">
    <w:p w:rsidR="0086474E" w:rsidRDefault="0086474E">
      <w:pPr>
        <w:pStyle w:val="FootnoteText"/>
      </w:pPr>
      <w:r>
        <w:rPr>
          <w:rStyle w:val="FootnoteReference"/>
        </w:rPr>
        <w:footnoteRef/>
      </w:r>
      <w:r>
        <w:t xml:space="preserve"> Tỷ lệ của chỉ tiêu 1 (nội dung số 2,3,4) thuộc Tiêu chí 2. Trong đó: Tỉnh Quảng Nam: kết quả trung bình của các đơn vị cấp xã của huyện Bắc Trà My; tỉnh Hòa Bình: kết quả trung bình của các đơn vị cấp xã của huyện Mai Châu, tỉnh Trà Vinh: kết quả của xã Tập Sơn, huyện Trà Cú; tỉnh Sơn La: kết quả của xã Phiêng Luông, huyện Mộc Châu</w:t>
      </w:r>
    </w:p>
  </w:footnote>
  <w:footnote w:id="3">
    <w:p w:rsidR="0086474E" w:rsidRDefault="0086474E">
      <w:pPr>
        <w:pStyle w:val="FootnoteText"/>
      </w:pPr>
      <w:r>
        <w:rPr>
          <w:rStyle w:val="FootnoteReference"/>
        </w:rPr>
        <w:footnoteRef/>
      </w:r>
      <w:r>
        <w:t xml:space="preserve">  Tỷ lệ của chỉ tiêu 1 (nội dung số 2) thuộc Tiêu chí 3. Trong đó: Tỉnh Quảng Nam: kết quả trung bình của các đơn vị cấp xã của huyện Bắc Trà My; tỉnh Hòa Bình: kết quả trung bình của các đơn vị cấp xã của huyện Mai Châu, tỉnh Trà Vinh: kết quả của xã Tập Sơn, huyện Trà Cú; tỉnh Sơn La: kết quả của xã Phiêng Luông, huyện Mộc Châu.</w:t>
      </w:r>
    </w:p>
  </w:footnote>
  <w:footnote w:id="4">
    <w:p w:rsidR="0086474E" w:rsidRDefault="0086474E" w:rsidP="007A2E21">
      <w:pPr>
        <w:pStyle w:val="FootnoteText"/>
        <w:jc w:val="both"/>
      </w:pPr>
      <w:r>
        <w:rPr>
          <w:rStyle w:val="FootnoteReference"/>
        </w:rPr>
        <w:footnoteRef/>
      </w:r>
      <w:r>
        <w:t xml:space="preserve">  Tỷ lệ trung bình của chỉ tiêu 1 (nội dung số 2 và số 3), chỉ tiêu 2 thuộc Tiêu chí 5. Trong đó: Tỉnh Quảng Nam: kết quả trung bình của các đơn vị cấp xã của huyện Bắc Trà My; tỉnh Hòa Bình: kết quả trung bình của các đơn vị cấp xã của huyện Mai Châu, tỉnh Trà Vinh: kết quả của xã Tập Sơn, huyện Trà Cú; tỉnh Sơn La: kết quả của xã Phiêng Luông, huyện Mộc Châu.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E" w:rsidRPr="00CA12C2" w:rsidRDefault="0086474E" w:rsidP="00486A43">
    <w:pPr>
      <w:pStyle w:val="Header"/>
      <w:jc w:val="center"/>
    </w:pPr>
    <w:r>
      <w:fldChar w:fldCharType="begin"/>
    </w:r>
    <w:r>
      <w:instrText xml:space="preserve"> PAGE   \* MERGEFORMAT </w:instrText>
    </w:r>
    <w:r>
      <w:fldChar w:fldCharType="separate"/>
    </w:r>
    <w:r w:rsidR="00F54A1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E" w:rsidRPr="00181648" w:rsidRDefault="0086474E">
    <w:pPr>
      <w:pStyle w:val="Header"/>
      <w:jc w:val="center"/>
      <w:rPr>
        <w:sz w:val="24"/>
        <w:szCs w:val="24"/>
      </w:rPr>
    </w:pPr>
    <w:r w:rsidRPr="00181648">
      <w:rPr>
        <w:sz w:val="24"/>
        <w:szCs w:val="24"/>
      </w:rPr>
      <w:fldChar w:fldCharType="begin"/>
    </w:r>
    <w:r w:rsidRPr="00181648">
      <w:rPr>
        <w:sz w:val="24"/>
        <w:szCs w:val="24"/>
      </w:rPr>
      <w:instrText xml:space="preserve"> PAGE   \* MERGEFORMAT </w:instrText>
    </w:r>
    <w:r w:rsidRPr="00181648">
      <w:rPr>
        <w:sz w:val="24"/>
        <w:szCs w:val="24"/>
      </w:rPr>
      <w:fldChar w:fldCharType="separate"/>
    </w:r>
    <w:r w:rsidR="00F54A1E">
      <w:rPr>
        <w:noProof/>
        <w:sz w:val="24"/>
        <w:szCs w:val="24"/>
      </w:rPr>
      <w:t>16</w:t>
    </w:r>
    <w:r w:rsidRPr="00181648">
      <w:rPr>
        <w:noProof/>
        <w:sz w:val="24"/>
        <w:szCs w:val="24"/>
      </w:rPr>
      <w:fldChar w:fldCharType="end"/>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40"/>
    <w:rsid w:val="00004390"/>
    <w:rsid w:val="0001179C"/>
    <w:rsid w:val="00020814"/>
    <w:rsid w:val="000278CE"/>
    <w:rsid w:val="00027E42"/>
    <w:rsid w:val="00033510"/>
    <w:rsid w:val="0004229E"/>
    <w:rsid w:val="00046822"/>
    <w:rsid w:val="00054637"/>
    <w:rsid w:val="00054A3C"/>
    <w:rsid w:val="000565B0"/>
    <w:rsid w:val="00073420"/>
    <w:rsid w:val="000745D8"/>
    <w:rsid w:val="000A16B7"/>
    <w:rsid w:val="000D143C"/>
    <w:rsid w:val="000D301A"/>
    <w:rsid w:val="000F1B10"/>
    <w:rsid w:val="00100D1F"/>
    <w:rsid w:val="00105EF3"/>
    <w:rsid w:val="00120F36"/>
    <w:rsid w:val="001267C7"/>
    <w:rsid w:val="00137661"/>
    <w:rsid w:val="0014284C"/>
    <w:rsid w:val="00147C8C"/>
    <w:rsid w:val="001510F6"/>
    <w:rsid w:val="0015289F"/>
    <w:rsid w:val="00153E21"/>
    <w:rsid w:val="00154A2F"/>
    <w:rsid w:val="001629F9"/>
    <w:rsid w:val="001650BA"/>
    <w:rsid w:val="001766DF"/>
    <w:rsid w:val="0019291A"/>
    <w:rsid w:val="001A3A1B"/>
    <w:rsid w:val="001B64A9"/>
    <w:rsid w:val="001B6749"/>
    <w:rsid w:val="001C0232"/>
    <w:rsid w:val="001C5D03"/>
    <w:rsid w:val="001D40D6"/>
    <w:rsid w:val="001D7A03"/>
    <w:rsid w:val="001E7F40"/>
    <w:rsid w:val="001F1B1E"/>
    <w:rsid w:val="001F1BF4"/>
    <w:rsid w:val="001F1D00"/>
    <w:rsid w:val="00207216"/>
    <w:rsid w:val="002137F4"/>
    <w:rsid w:val="00214D83"/>
    <w:rsid w:val="0021558E"/>
    <w:rsid w:val="002266F4"/>
    <w:rsid w:val="00226CB4"/>
    <w:rsid w:val="00227899"/>
    <w:rsid w:val="002412CA"/>
    <w:rsid w:val="0025571C"/>
    <w:rsid w:val="00267E03"/>
    <w:rsid w:val="00272A09"/>
    <w:rsid w:val="00275BB7"/>
    <w:rsid w:val="00277A8D"/>
    <w:rsid w:val="0028138F"/>
    <w:rsid w:val="00293E11"/>
    <w:rsid w:val="002A06B4"/>
    <w:rsid w:val="002A1015"/>
    <w:rsid w:val="002A1D1C"/>
    <w:rsid w:val="002A1F88"/>
    <w:rsid w:val="002B2293"/>
    <w:rsid w:val="002C0874"/>
    <w:rsid w:val="002D14B2"/>
    <w:rsid w:val="002E43C0"/>
    <w:rsid w:val="002E52C9"/>
    <w:rsid w:val="002F1ED8"/>
    <w:rsid w:val="003023FE"/>
    <w:rsid w:val="0030631B"/>
    <w:rsid w:val="00317B6B"/>
    <w:rsid w:val="0034190B"/>
    <w:rsid w:val="003539BF"/>
    <w:rsid w:val="00370CBD"/>
    <w:rsid w:val="003917BA"/>
    <w:rsid w:val="003C2DFF"/>
    <w:rsid w:val="003E3E5C"/>
    <w:rsid w:val="003E575F"/>
    <w:rsid w:val="003E589C"/>
    <w:rsid w:val="00400BFD"/>
    <w:rsid w:val="0040572F"/>
    <w:rsid w:val="00406480"/>
    <w:rsid w:val="00407ECB"/>
    <w:rsid w:val="00412862"/>
    <w:rsid w:val="0042767C"/>
    <w:rsid w:val="00434BB9"/>
    <w:rsid w:val="00437421"/>
    <w:rsid w:val="00442AE5"/>
    <w:rsid w:val="00445B89"/>
    <w:rsid w:val="00451ECA"/>
    <w:rsid w:val="004553E6"/>
    <w:rsid w:val="00457902"/>
    <w:rsid w:val="004677E9"/>
    <w:rsid w:val="00475E46"/>
    <w:rsid w:val="00476938"/>
    <w:rsid w:val="00483A45"/>
    <w:rsid w:val="00486A43"/>
    <w:rsid w:val="0049072E"/>
    <w:rsid w:val="0049296E"/>
    <w:rsid w:val="00492AD6"/>
    <w:rsid w:val="004A5B52"/>
    <w:rsid w:val="004A6085"/>
    <w:rsid w:val="004C3DCA"/>
    <w:rsid w:val="004C574A"/>
    <w:rsid w:val="004D663F"/>
    <w:rsid w:val="004D7120"/>
    <w:rsid w:val="004E40B4"/>
    <w:rsid w:val="00505757"/>
    <w:rsid w:val="0050701C"/>
    <w:rsid w:val="005130EE"/>
    <w:rsid w:val="00522EF7"/>
    <w:rsid w:val="00522F28"/>
    <w:rsid w:val="00523360"/>
    <w:rsid w:val="00527087"/>
    <w:rsid w:val="00532C78"/>
    <w:rsid w:val="0053559D"/>
    <w:rsid w:val="0053575B"/>
    <w:rsid w:val="00541DF1"/>
    <w:rsid w:val="0054306E"/>
    <w:rsid w:val="00546BFA"/>
    <w:rsid w:val="0055132B"/>
    <w:rsid w:val="00584F85"/>
    <w:rsid w:val="00590D9A"/>
    <w:rsid w:val="005A0A44"/>
    <w:rsid w:val="005A576E"/>
    <w:rsid w:val="005E06D3"/>
    <w:rsid w:val="005E08A7"/>
    <w:rsid w:val="005E610C"/>
    <w:rsid w:val="006021BC"/>
    <w:rsid w:val="00602F3D"/>
    <w:rsid w:val="00613A76"/>
    <w:rsid w:val="006143DC"/>
    <w:rsid w:val="0061713D"/>
    <w:rsid w:val="00617FC8"/>
    <w:rsid w:val="006204A9"/>
    <w:rsid w:val="00623B29"/>
    <w:rsid w:val="00624C31"/>
    <w:rsid w:val="006349E3"/>
    <w:rsid w:val="006419AA"/>
    <w:rsid w:val="00642E91"/>
    <w:rsid w:val="00644F9C"/>
    <w:rsid w:val="0064664D"/>
    <w:rsid w:val="006509A4"/>
    <w:rsid w:val="006515EB"/>
    <w:rsid w:val="006516FB"/>
    <w:rsid w:val="006609F6"/>
    <w:rsid w:val="00663C53"/>
    <w:rsid w:val="006703E1"/>
    <w:rsid w:val="006713A2"/>
    <w:rsid w:val="006A097B"/>
    <w:rsid w:val="006A1CD0"/>
    <w:rsid w:val="006D4E84"/>
    <w:rsid w:val="006E01CB"/>
    <w:rsid w:val="006F191B"/>
    <w:rsid w:val="006F33E1"/>
    <w:rsid w:val="006F4480"/>
    <w:rsid w:val="00704BAF"/>
    <w:rsid w:val="00707142"/>
    <w:rsid w:val="007222F5"/>
    <w:rsid w:val="0073401F"/>
    <w:rsid w:val="007523CD"/>
    <w:rsid w:val="00754972"/>
    <w:rsid w:val="00783073"/>
    <w:rsid w:val="00784148"/>
    <w:rsid w:val="00784585"/>
    <w:rsid w:val="00786E28"/>
    <w:rsid w:val="007A2E21"/>
    <w:rsid w:val="007A4DB1"/>
    <w:rsid w:val="007A7148"/>
    <w:rsid w:val="007B18C0"/>
    <w:rsid w:val="007B240B"/>
    <w:rsid w:val="007B5829"/>
    <w:rsid w:val="007D1712"/>
    <w:rsid w:val="007D5078"/>
    <w:rsid w:val="007D6F9C"/>
    <w:rsid w:val="007E1D19"/>
    <w:rsid w:val="00817051"/>
    <w:rsid w:val="008222E0"/>
    <w:rsid w:val="008321E7"/>
    <w:rsid w:val="008349FF"/>
    <w:rsid w:val="00834DD0"/>
    <w:rsid w:val="00845CC8"/>
    <w:rsid w:val="008563EC"/>
    <w:rsid w:val="0085792F"/>
    <w:rsid w:val="00860177"/>
    <w:rsid w:val="008612AE"/>
    <w:rsid w:val="0086474E"/>
    <w:rsid w:val="008647C4"/>
    <w:rsid w:val="008703AB"/>
    <w:rsid w:val="00881D8E"/>
    <w:rsid w:val="008A5F90"/>
    <w:rsid w:val="008B0D56"/>
    <w:rsid w:val="008D00D2"/>
    <w:rsid w:val="008D6C42"/>
    <w:rsid w:val="008E2C81"/>
    <w:rsid w:val="008E2EFE"/>
    <w:rsid w:val="008E36C4"/>
    <w:rsid w:val="008E535D"/>
    <w:rsid w:val="00913C95"/>
    <w:rsid w:val="0094487A"/>
    <w:rsid w:val="00946EF7"/>
    <w:rsid w:val="00953AD0"/>
    <w:rsid w:val="00956261"/>
    <w:rsid w:val="00961D2C"/>
    <w:rsid w:val="0096547B"/>
    <w:rsid w:val="00971AF6"/>
    <w:rsid w:val="00977A17"/>
    <w:rsid w:val="0098076A"/>
    <w:rsid w:val="00985A73"/>
    <w:rsid w:val="009912AB"/>
    <w:rsid w:val="00991AE5"/>
    <w:rsid w:val="00991B4C"/>
    <w:rsid w:val="00993D96"/>
    <w:rsid w:val="009A3618"/>
    <w:rsid w:val="009A683A"/>
    <w:rsid w:val="009B3845"/>
    <w:rsid w:val="009C16A1"/>
    <w:rsid w:val="009C3734"/>
    <w:rsid w:val="009C6406"/>
    <w:rsid w:val="009F2FB4"/>
    <w:rsid w:val="00A0175B"/>
    <w:rsid w:val="00A118C0"/>
    <w:rsid w:val="00A148C7"/>
    <w:rsid w:val="00A14AE4"/>
    <w:rsid w:val="00A340EE"/>
    <w:rsid w:val="00A51807"/>
    <w:rsid w:val="00A51966"/>
    <w:rsid w:val="00A5774F"/>
    <w:rsid w:val="00A67E7C"/>
    <w:rsid w:val="00A82936"/>
    <w:rsid w:val="00A95ED4"/>
    <w:rsid w:val="00AA0214"/>
    <w:rsid w:val="00AA4E7D"/>
    <w:rsid w:val="00AB5A1A"/>
    <w:rsid w:val="00AB5F02"/>
    <w:rsid w:val="00AB6D9B"/>
    <w:rsid w:val="00AB761E"/>
    <w:rsid w:val="00AC186E"/>
    <w:rsid w:val="00AC26C8"/>
    <w:rsid w:val="00AE32D8"/>
    <w:rsid w:val="00AE786A"/>
    <w:rsid w:val="00AF352F"/>
    <w:rsid w:val="00AF578F"/>
    <w:rsid w:val="00B02957"/>
    <w:rsid w:val="00B10F98"/>
    <w:rsid w:val="00B17257"/>
    <w:rsid w:val="00B55ABB"/>
    <w:rsid w:val="00B60842"/>
    <w:rsid w:val="00B647FE"/>
    <w:rsid w:val="00B70C93"/>
    <w:rsid w:val="00B75128"/>
    <w:rsid w:val="00B77B59"/>
    <w:rsid w:val="00B8114F"/>
    <w:rsid w:val="00B816CC"/>
    <w:rsid w:val="00B925C1"/>
    <w:rsid w:val="00B9446B"/>
    <w:rsid w:val="00B96150"/>
    <w:rsid w:val="00BA0BBE"/>
    <w:rsid w:val="00BA132F"/>
    <w:rsid w:val="00C04C20"/>
    <w:rsid w:val="00C063B9"/>
    <w:rsid w:val="00C10A58"/>
    <w:rsid w:val="00C161CE"/>
    <w:rsid w:val="00C17863"/>
    <w:rsid w:val="00C238A1"/>
    <w:rsid w:val="00C25556"/>
    <w:rsid w:val="00C31DB6"/>
    <w:rsid w:val="00C34BE6"/>
    <w:rsid w:val="00C37CC8"/>
    <w:rsid w:val="00C42AF9"/>
    <w:rsid w:val="00C46053"/>
    <w:rsid w:val="00C6268C"/>
    <w:rsid w:val="00C627B2"/>
    <w:rsid w:val="00C77322"/>
    <w:rsid w:val="00C86FE3"/>
    <w:rsid w:val="00C971C5"/>
    <w:rsid w:val="00CB131B"/>
    <w:rsid w:val="00CC6369"/>
    <w:rsid w:val="00CD4D09"/>
    <w:rsid w:val="00CD71A8"/>
    <w:rsid w:val="00CF1454"/>
    <w:rsid w:val="00D02440"/>
    <w:rsid w:val="00D047EE"/>
    <w:rsid w:val="00D15813"/>
    <w:rsid w:val="00D23B69"/>
    <w:rsid w:val="00D317C7"/>
    <w:rsid w:val="00D32446"/>
    <w:rsid w:val="00D36CBE"/>
    <w:rsid w:val="00D400EA"/>
    <w:rsid w:val="00D53E0C"/>
    <w:rsid w:val="00D60F9B"/>
    <w:rsid w:val="00D814E9"/>
    <w:rsid w:val="00D93299"/>
    <w:rsid w:val="00DB7B44"/>
    <w:rsid w:val="00DD4348"/>
    <w:rsid w:val="00DE42AE"/>
    <w:rsid w:val="00DF7119"/>
    <w:rsid w:val="00DF7241"/>
    <w:rsid w:val="00E0057B"/>
    <w:rsid w:val="00E030B2"/>
    <w:rsid w:val="00E03607"/>
    <w:rsid w:val="00E10438"/>
    <w:rsid w:val="00E131E3"/>
    <w:rsid w:val="00E24343"/>
    <w:rsid w:val="00E2566D"/>
    <w:rsid w:val="00E2613F"/>
    <w:rsid w:val="00E27F03"/>
    <w:rsid w:val="00E331BA"/>
    <w:rsid w:val="00E42D35"/>
    <w:rsid w:val="00E63DE5"/>
    <w:rsid w:val="00E702D0"/>
    <w:rsid w:val="00E72038"/>
    <w:rsid w:val="00E878E7"/>
    <w:rsid w:val="00E92F2B"/>
    <w:rsid w:val="00E94291"/>
    <w:rsid w:val="00E94A96"/>
    <w:rsid w:val="00E971D3"/>
    <w:rsid w:val="00E977E9"/>
    <w:rsid w:val="00EA4475"/>
    <w:rsid w:val="00EB0BE5"/>
    <w:rsid w:val="00EC2DDA"/>
    <w:rsid w:val="00EC5EAE"/>
    <w:rsid w:val="00ED0EDD"/>
    <w:rsid w:val="00ED32F0"/>
    <w:rsid w:val="00ED4027"/>
    <w:rsid w:val="00ED622C"/>
    <w:rsid w:val="00EE62A0"/>
    <w:rsid w:val="00EF775B"/>
    <w:rsid w:val="00F0275F"/>
    <w:rsid w:val="00F03129"/>
    <w:rsid w:val="00F20909"/>
    <w:rsid w:val="00F2113A"/>
    <w:rsid w:val="00F34253"/>
    <w:rsid w:val="00F441BD"/>
    <w:rsid w:val="00F517E6"/>
    <w:rsid w:val="00F54A1E"/>
    <w:rsid w:val="00F63A61"/>
    <w:rsid w:val="00F775E2"/>
    <w:rsid w:val="00F9455E"/>
    <w:rsid w:val="00F96B6D"/>
    <w:rsid w:val="00FB666C"/>
    <w:rsid w:val="00FC79AD"/>
    <w:rsid w:val="00FD4284"/>
    <w:rsid w:val="00FD5933"/>
    <w:rsid w:val="00FD5DA4"/>
    <w:rsid w:val="00FE2B58"/>
    <w:rsid w:val="00FE6999"/>
    <w:rsid w:val="00FF2400"/>
    <w:rsid w:val="00FF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before="120" w:after="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4F"/>
    <w:pPr>
      <w:spacing w:before="0" w:after="0" w:line="240" w:lineRule="auto"/>
      <w:ind w:firstLine="0"/>
      <w:jc w:val="left"/>
    </w:pPr>
    <w:rPr>
      <w:rFonts w:eastAsia="Times New Roman" w:cs="Times New Roman"/>
      <w:sz w:val="24"/>
      <w:szCs w:val="24"/>
      <w:lang w:eastAsia="en-US"/>
    </w:rPr>
  </w:style>
  <w:style w:type="paragraph" w:styleId="Heading1">
    <w:name w:val="heading 1"/>
    <w:basedOn w:val="Normal"/>
    <w:next w:val="Normal"/>
    <w:link w:val="Heading1Char"/>
    <w:qFormat/>
    <w:rsid w:val="00A5774F"/>
    <w:pPr>
      <w:keepNext/>
      <w:spacing w:line="360" w:lineRule="auto"/>
      <w:jc w:val="both"/>
      <w:outlineLvl w:val="0"/>
    </w:pPr>
    <w:rPr>
      <w:rFonts w:ascii=".VnAvantH" w:hAnsi=".VnAvantH"/>
      <w:b/>
      <w:bCs/>
    </w:rPr>
  </w:style>
  <w:style w:type="paragraph" w:styleId="Heading2">
    <w:name w:val="heading 2"/>
    <w:basedOn w:val="Normal"/>
    <w:next w:val="Normal"/>
    <w:link w:val="Heading2Char"/>
    <w:qFormat/>
    <w:rsid w:val="00A5774F"/>
    <w:pPr>
      <w:keepNext/>
      <w:spacing w:line="360" w:lineRule="auto"/>
      <w:jc w:val="both"/>
      <w:outlineLvl w:val="1"/>
    </w:pPr>
    <w:rPr>
      <w:rFonts w:ascii=".VnTime" w:hAnsi=".VnTime"/>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40"/>
    <w:pPr>
      <w:tabs>
        <w:tab w:val="center" w:pos="4680"/>
        <w:tab w:val="right" w:pos="9360"/>
      </w:tabs>
      <w:ind w:firstLine="720"/>
      <w:jc w:val="both"/>
    </w:pPr>
    <w:rPr>
      <w:rFonts w:eastAsiaTheme="minorEastAsia" w:cstheme="minorBidi"/>
      <w:sz w:val="28"/>
      <w:szCs w:val="22"/>
      <w:lang w:eastAsia="ja-JP"/>
    </w:rPr>
  </w:style>
  <w:style w:type="character" w:customStyle="1" w:styleId="HeaderChar">
    <w:name w:val="Header Char"/>
    <w:basedOn w:val="DefaultParagraphFont"/>
    <w:link w:val="Header"/>
    <w:uiPriority w:val="99"/>
    <w:rsid w:val="00D02440"/>
  </w:style>
  <w:style w:type="paragraph" w:styleId="BalloonText">
    <w:name w:val="Balloon Text"/>
    <w:basedOn w:val="Normal"/>
    <w:link w:val="BalloonTextChar"/>
    <w:uiPriority w:val="99"/>
    <w:semiHidden/>
    <w:unhideWhenUsed/>
    <w:rsid w:val="00C42AF9"/>
    <w:pPr>
      <w:ind w:firstLine="720"/>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C42AF9"/>
    <w:rPr>
      <w:rFonts w:ascii="Tahoma" w:hAnsi="Tahoma" w:cs="Tahoma"/>
      <w:sz w:val="16"/>
      <w:szCs w:val="16"/>
    </w:rPr>
  </w:style>
  <w:style w:type="character" w:customStyle="1" w:styleId="Heading1Char">
    <w:name w:val="Heading 1 Char"/>
    <w:basedOn w:val="DefaultParagraphFont"/>
    <w:link w:val="Heading1"/>
    <w:rsid w:val="00A5774F"/>
    <w:rPr>
      <w:rFonts w:ascii=".VnAvantH" w:eastAsia="Times New Roman" w:hAnsi=".VnAvantH" w:cs="Times New Roman"/>
      <w:b/>
      <w:bCs/>
      <w:sz w:val="24"/>
      <w:szCs w:val="24"/>
      <w:lang w:eastAsia="en-US"/>
    </w:rPr>
  </w:style>
  <w:style w:type="character" w:customStyle="1" w:styleId="Heading2Char">
    <w:name w:val="Heading 2 Char"/>
    <w:basedOn w:val="DefaultParagraphFont"/>
    <w:link w:val="Heading2"/>
    <w:rsid w:val="00A5774F"/>
    <w:rPr>
      <w:rFonts w:ascii=".VnTime" w:eastAsia="Times New Roman" w:hAnsi=".VnTime" w:cs="Times New Roman"/>
      <w:b/>
      <w:bCs/>
      <w:i/>
      <w:iCs/>
      <w:szCs w:val="24"/>
      <w:lang w:eastAsia="en-US"/>
    </w:rPr>
  </w:style>
  <w:style w:type="paragraph" w:styleId="Footer">
    <w:name w:val="footer"/>
    <w:basedOn w:val="Normal"/>
    <w:link w:val="FooterChar"/>
    <w:rsid w:val="00A5774F"/>
    <w:pPr>
      <w:tabs>
        <w:tab w:val="center" w:pos="4320"/>
        <w:tab w:val="right" w:pos="8640"/>
      </w:tabs>
    </w:pPr>
  </w:style>
  <w:style w:type="character" w:customStyle="1" w:styleId="FooterChar">
    <w:name w:val="Footer Char"/>
    <w:basedOn w:val="DefaultParagraphFont"/>
    <w:link w:val="Footer"/>
    <w:rsid w:val="00A5774F"/>
    <w:rPr>
      <w:rFonts w:eastAsia="Times New Roman" w:cs="Times New Roman"/>
      <w:sz w:val="24"/>
      <w:szCs w:val="24"/>
      <w:lang w:eastAsia="en-US"/>
    </w:rPr>
  </w:style>
  <w:style w:type="character" w:styleId="PageNumber">
    <w:name w:val="page number"/>
    <w:basedOn w:val="DefaultParagraphFont"/>
    <w:rsid w:val="00A5774F"/>
  </w:style>
  <w:style w:type="character" w:customStyle="1" w:styleId="apple-style-span">
    <w:name w:val="apple-style-span"/>
    <w:basedOn w:val="DefaultParagraphFont"/>
    <w:rsid w:val="00A5774F"/>
  </w:style>
  <w:style w:type="character" w:styleId="CommentReference">
    <w:name w:val="annotation reference"/>
    <w:basedOn w:val="DefaultParagraphFont"/>
    <w:uiPriority w:val="99"/>
    <w:semiHidden/>
    <w:unhideWhenUsed/>
    <w:rsid w:val="00AE32D8"/>
    <w:rPr>
      <w:sz w:val="16"/>
      <w:szCs w:val="16"/>
    </w:rPr>
  </w:style>
  <w:style w:type="paragraph" w:styleId="CommentText">
    <w:name w:val="annotation text"/>
    <w:basedOn w:val="Normal"/>
    <w:link w:val="CommentTextChar"/>
    <w:uiPriority w:val="99"/>
    <w:semiHidden/>
    <w:unhideWhenUsed/>
    <w:rsid w:val="00AE32D8"/>
    <w:rPr>
      <w:sz w:val="20"/>
      <w:szCs w:val="20"/>
    </w:rPr>
  </w:style>
  <w:style w:type="character" w:customStyle="1" w:styleId="CommentTextChar">
    <w:name w:val="Comment Text Char"/>
    <w:basedOn w:val="DefaultParagraphFont"/>
    <w:link w:val="CommentText"/>
    <w:uiPriority w:val="99"/>
    <w:semiHidden/>
    <w:rsid w:val="00AE32D8"/>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32D8"/>
    <w:rPr>
      <w:b/>
      <w:bCs/>
    </w:rPr>
  </w:style>
  <w:style w:type="character" w:customStyle="1" w:styleId="CommentSubjectChar">
    <w:name w:val="Comment Subject Char"/>
    <w:basedOn w:val="CommentTextChar"/>
    <w:link w:val="CommentSubject"/>
    <w:uiPriority w:val="99"/>
    <w:semiHidden/>
    <w:rsid w:val="00AE32D8"/>
    <w:rPr>
      <w:rFonts w:eastAsia="Times New Roman" w:cs="Times New Roman"/>
      <w:b/>
      <w:bCs/>
      <w:sz w:val="20"/>
      <w:szCs w:val="20"/>
      <w:lang w:eastAsia="en-US"/>
    </w:rPr>
  </w:style>
  <w:style w:type="table" w:styleId="TableGrid">
    <w:name w:val="Table Grid"/>
    <w:basedOn w:val="TableNormal"/>
    <w:uiPriority w:val="59"/>
    <w:rsid w:val="00CD4D0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331BA"/>
    <w:pPr>
      <w:spacing w:before="0" w:after="0" w:line="240" w:lineRule="auto"/>
      <w:ind w:firstLine="0"/>
      <w:jc w:val="left"/>
    </w:pPr>
    <w:rPr>
      <w:rFonts w:eastAsia="Times New Roman" w:cs="Times New Roman"/>
      <w:sz w:val="24"/>
      <w:szCs w:val="24"/>
      <w:lang w:eastAsia="en-US"/>
    </w:rPr>
  </w:style>
  <w:style w:type="paragraph" w:styleId="Caption">
    <w:name w:val="caption"/>
    <w:basedOn w:val="Normal"/>
    <w:next w:val="Normal"/>
    <w:uiPriority w:val="35"/>
    <w:unhideWhenUsed/>
    <w:qFormat/>
    <w:rsid w:val="005A576E"/>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E2566D"/>
    <w:rPr>
      <w:sz w:val="20"/>
      <w:szCs w:val="20"/>
    </w:rPr>
  </w:style>
  <w:style w:type="character" w:customStyle="1" w:styleId="FootnoteTextChar">
    <w:name w:val="Footnote Text Char"/>
    <w:basedOn w:val="DefaultParagraphFont"/>
    <w:link w:val="FootnoteText"/>
    <w:uiPriority w:val="99"/>
    <w:semiHidden/>
    <w:rsid w:val="00E2566D"/>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E2566D"/>
    <w:rPr>
      <w:vertAlign w:val="superscript"/>
    </w:rPr>
  </w:style>
  <w:style w:type="paragraph" w:styleId="ListParagraph">
    <w:name w:val="List Paragraph"/>
    <w:basedOn w:val="Normal"/>
    <w:uiPriority w:val="34"/>
    <w:qFormat/>
    <w:rsid w:val="00C10A58"/>
    <w:pPr>
      <w:ind w:left="720"/>
      <w:contextualSpacing/>
    </w:pPr>
  </w:style>
  <w:style w:type="paragraph" w:styleId="NormalWeb">
    <w:name w:val="Normal (Web)"/>
    <w:aliases w:val="webb"/>
    <w:basedOn w:val="Normal"/>
    <w:link w:val="NormalWebChar"/>
    <w:uiPriority w:val="99"/>
    <w:unhideWhenUsed/>
    <w:qFormat/>
    <w:rsid w:val="00275BB7"/>
    <w:pPr>
      <w:spacing w:before="100" w:beforeAutospacing="1" w:after="100" w:afterAutospacing="1"/>
    </w:pPr>
  </w:style>
  <w:style w:type="character" w:customStyle="1" w:styleId="NormalWebChar">
    <w:name w:val="Normal (Web) Char"/>
    <w:aliases w:val="webb Char"/>
    <w:link w:val="NormalWeb"/>
    <w:uiPriority w:val="99"/>
    <w:locked/>
    <w:rsid w:val="008647C4"/>
    <w:rPr>
      <w:rFonts w:eastAsia="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before="120" w:after="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4F"/>
    <w:pPr>
      <w:spacing w:before="0" w:after="0" w:line="240" w:lineRule="auto"/>
      <w:ind w:firstLine="0"/>
      <w:jc w:val="left"/>
    </w:pPr>
    <w:rPr>
      <w:rFonts w:eastAsia="Times New Roman" w:cs="Times New Roman"/>
      <w:sz w:val="24"/>
      <w:szCs w:val="24"/>
      <w:lang w:eastAsia="en-US"/>
    </w:rPr>
  </w:style>
  <w:style w:type="paragraph" w:styleId="Heading1">
    <w:name w:val="heading 1"/>
    <w:basedOn w:val="Normal"/>
    <w:next w:val="Normal"/>
    <w:link w:val="Heading1Char"/>
    <w:qFormat/>
    <w:rsid w:val="00A5774F"/>
    <w:pPr>
      <w:keepNext/>
      <w:spacing w:line="360" w:lineRule="auto"/>
      <w:jc w:val="both"/>
      <w:outlineLvl w:val="0"/>
    </w:pPr>
    <w:rPr>
      <w:rFonts w:ascii=".VnAvantH" w:hAnsi=".VnAvantH"/>
      <w:b/>
      <w:bCs/>
    </w:rPr>
  </w:style>
  <w:style w:type="paragraph" w:styleId="Heading2">
    <w:name w:val="heading 2"/>
    <w:basedOn w:val="Normal"/>
    <w:next w:val="Normal"/>
    <w:link w:val="Heading2Char"/>
    <w:qFormat/>
    <w:rsid w:val="00A5774F"/>
    <w:pPr>
      <w:keepNext/>
      <w:spacing w:line="360" w:lineRule="auto"/>
      <w:jc w:val="both"/>
      <w:outlineLvl w:val="1"/>
    </w:pPr>
    <w:rPr>
      <w:rFonts w:ascii=".VnTime" w:hAnsi=".VnTime"/>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40"/>
    <w:pPr>
      <w:tabs>
        <w:tab w:val="center" w:pos="4680"/>
        <w:tab w:val="right" w:pos="9360"/>
      </w:tabs>
      <w:ind w:firstLine="720"/>
      <w:jc w:val="both"/>
    </w:pPr>
    <w:rPr>
      <w:rFonts w:eastAsiaTheme="minorEastAsia" w:cstheme="minorBidi"/>
      <w:sz w:val="28"/>
      <w:szCs w:val="22"/>
      <w:lang w:eastAsia="ja-JP"/>
    </w:rPr>
  </w:style>
  <w:style w:type="character" w:customStyle="1" w:styleId="HeaderChar">
    <w:name w:val="Header Char"/>
    <w:basedOn w:val="DefaultParagraphFont"/>
    <w:link w:val="Header"/>
    <w:uiPriority w:val="99"/>
    <w:rsid w:val="00D02440"/>
  </w:style>
  <w:style w:type="paragraph" w:styleId="BalloonText">
    <w:name w:val="Balloon Text"/>
    <w:basedOn w:val="Normal"/>
    <w:link w:val="BalloonTextChar"/>
    <w:uiPriority w:val="99"/>
    <w:semiHidden/>
    <w:unhideWhenUsed/>
    <w:rsid w:val="00C42AF9"/>
    <w:pPr>
      <w:ind w:firstLine="720"/>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C42AF9"/>
    <w:rPr>
      <w:rFonts w:ascii="Tahoma" w:hAnsi="Tahoma" w:cs="Tahoma"/>
      <w:sz w:val="16"/>
      <w:szCs w:val="16"/>
    </w:rPr>
  </w:style>
  <w:style w:type="character" w:customStyle="1" w:styleId="Heading1Char">
    <w:name w:val="Heading 1 Char"/>
    <w:basedOn w:val="DefaultParagraphFont"/>
    <w:link w:val="Heading1"/>
    <w:rsid w:val="00A5774F"/>
    <w:rPr>
      <w:rFonts w:ascii=".VnAvantH" w:eastAsia="Times New Roman" w:hAnsi=".VnAvantH" w:cs="Times New Roman"/>
      <w:b/>
      <w:bCs/>
      <w:sz w:val="24"/>
      <w:szCs w:val="24"/>
      <w:lang w:eastAsia="en-US"/>
    </w:rPr>
  </w:style>
  <w:style w:type="character" w:customStyle="1" w:styleId="Heading2Char">
    <w:name w:val="Heading 2 Char"/>
    <w:basedOn w:val="DefaultParagraphFont"/>
    <w:link w:val="Heading2"/>
    <w:rsid w:val="00A5774F"/>
    <w:rPr>
      <w:rFonts w:ascii=".VnTime" w:eastAsia="Times New Roman" w:hAnsi=".VnTime" w:cs="Times New Roman"/>
      <w:b/>
      <w:bCs/>
      <w:i/>
      <w:iCs/>
      <w:szCs w:val="24"/>
      <w:lang w:eastAsia="en-US"/>
    </w:rPr>
  </w:style>
  <w:style w:type="paragraph" w:styleId="Footer">
    <w:name w:val="footer"/>
    <w:basedOn w:val="Normal"/>
    <w:link w:val="FooterChar"/>
    <w:rsid w:val="00A5774F"/>
    <w:pPr>
      <w:tabs>
        <w:tab w:val="center" w:pos="4320"/>
        <w:tab w:val="right" w:pos="8640"/>
      </w:tabs>
    </w:pPr>
  </w:style>
  <w:style w:type="character" w:customStyle="1" w:styleId="FooterChar">
    <w:name w:val="Footer Char"/>
    <w:basedOn w:val="DefaultParagraphFont"/>
    <w:link w:val="Footer"/>
    <w:rsid w:val="00A5774F"/>
    <w:rPr>
      <w:rFonts w:eastAsia="Times New Roman" w:cs="Times New Roman"/>
      <w:sz w:val="24"/>
      <w:szCs w:val="24"/>
      <w:lang w:eastAsia="en-US"/>
    </w:rPr>
  </w:style>
  <w:style w:type="character" w:styleId="PageNumber">
    <w:name w:val="page number"/>
    <w:basedOn w:val="DefaultParagraphFont"/>
    <w:rsid w:val="00A5774F"/>
  </w:style>
  <w:style w:type="character" w:customStyle="1" w:styleId="apple-style-span">
    <w:name w:val="apple-style-span"/>
    <w:basedOn w:val="DefaultParagraphFont"/>
    <w:rsid w:val="00A5774F"/>
  </w:style>
  <w:style w:type="character" w:styleId="CommentReference">
    <w:name w:val="annotation reference"/>
    <w:basedOn w:val="DefaultParagraphFont"/>
    <w:uiPriority w:val="99"/>
    <w:semiHidden/>
    <w:unhideWhenUsed/>
    <w:rsid w:val="00AE32D8"/>
    <w:rPr>
      <w:sz w:val="16"/>
      <w:szCs w:val="16"/>
    </w:rPr>
  </w:style>
  <w:style w:type="paragraph" w:styleId="CommentText">
    <w:name w:val="annotation text"/>
    <w:basedOn w:val="Normal"/>
    <w:link w:val="CommentTextChar"/>
    <w:uiPriority w:val="99"/>
    <w:semiHidden/>
    <w:unhideWhenUsed/>
    <w:rsid w:val="00AE32D8"/>
    <w:rPr>
      <w:sz w:val="20"/>
      <w:szCs w:val="20"/>
    </w:rPr>
  </w:style>
  <w:style w:type="character" w:customStyle="1" w:styleId="CommentTextChar">
    <w:name w:val="Comment Text Char"/>
    <w:basedOn w:val="DefaultParagraphFont"/>
    <w:link w:val="CommentText"/>
    <w:uiPriority w:val="99"/>
    <w:semiHidden/>
    <w:rsid w:val="00AE32D8"/>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32D8"/>
    <w:rPr>
      <w:b/>
      <w:bCs/>
    </w:rPr>
  </w:style>
  <w:style w:type="character" w:customStyle="1" w:styleId="CommentSubjectChar">
    <w:name w:val="Comment Subject Char"/>
    <w:basedOn w:val="CommentTextChar"/>
    <w:link w:val="CommentSubject"/>
    <w:uiPriority w:val="99"/>
    <w:semiHidden/>
    <w:rsid w:val="00AE32D8"/>
    <w:rPr>
      <w:rFonts w:eastAsia="Times New Roman" w:cs="Times New Roman"/>
      <w:b/>
      <w:bCs/>
      <w:sz w:val="20"/>
      <w:szCs w:val="20"/>
      <w:lang w:eastAsia="en-US"/>
    </w:rPr>
  </w:style>
  <w:style w:type="table" w:styleId="TableGrid">
    <w:name w:val="Table Grid"/>
    <w:basedOn w:val="TableNormal"/>
    <w:uiPriority w:val="59"/>
    <w:rsid w:val="00CD4D0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331BA"/>
    <w:pPr>
      <w:spacing w:before="0" w:after="0" w:line="240" w:lineRule="auto"/>
      <w:ind w:firstLine="0"/>
      <w:jc w:val="left"/>
    </w:pPr>
    <w:rPr>
      <w:rFonts w:eastAsia="Times New Roman" w:cs="Times New Roman"/>
      <w:sz w:val="24"/>
      <w:szCs w:val="24"/>
      <w:lang w:eastAsia="en-US"/>
    </w:rPr>
  </w:style>
  <w:style w:type="paragraph" w:styleId="Caption">
    <w:name w:val="caption"/>
    <w:basedOn w:val="Normal"/>
    <w:next w:val="Normal"/>
    <w:uiPriority w:val="35"/>
    <w:unhideWhenUsed/>
    <w:qFormat/>
    <w:rsid w:val="005A576E"/>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E2566D"/>
    <w:rPr>
      <w:sz w:val="20"/>
      <w:szCs w:val="20"/>
    </w:rPr>
  </w:style>
  <w:style w:type="character" w:customStyle="1" w:styleId="FootnoteTextChar">
    <w:name w:val="Footnote Text Char"/>
    <w:basedOn w:val="DefaultParagraphFont"/>
    <w:link w:val="FootnoteText"/>
    <w:uiPriority w:val="99"/>
    <w:semiHidden/>
    <w:rsid w:val="00E2566D"/>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E2566D"/>
    <w:rPr>
      <w:vertAlign w:val="superscript"/>
    </w:rPr>
  </w:style>
  <w:style w:type="paragraph" w:styleId="ListParagraph">
    <w:name w:val="List Paragraph"/>
    <w:basedOn w:val="Normal"/>
    <w:uiPriority w:val="34"/>
    <w:qFormat/>
    <w:rsid w:val="00C10A58"/>
    <w:pPr>
      <w:ind w:left="720"/>
      <w:contextualSpacing/>
    </w:pPr>
  </w:style>
  <w:style w:type="paragraph" w:styleId="NormalWeb">
    <w:name w:val="Normal (Web)"/>
    <w:aliases w:val="webb"/>
    <w:basedOn w:val="Normal"/>
    <w:link w:val="NormalWebChar"/>
    <w:uiPriority w:val="99"/>
    <w:unhideWhenUsed/>
    <w:qFormat/>
    <w:rsid w:val="00275BB7"/>
    <w:pPr>
      <w:spacing w:before="100" w:beforeAutospacing="1" w:after="100" w:afterAutospacing="1"/>
    </w:pPr>
  </w:style>
  <w:style w:type="character" w:customStyle="1" w:styleId="NormalWebChar">
    <w:name w:val="Normal (Web) Char"/>
    <w:aliases w:val="webb Char"/>
    <w:link w:val="NormalWeb"/>
    <w:uiPriority w:val="99"/>
    <w:locked/>
    <w:rsid w:val="008647C4"/>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22851">
      <w:bodyDiv w:val="1"/>
      <w:marLeft w:val="0"/>
      <w:marRight w:val="0"/>
      <w:marTop w:val="0"/>
      <w:marBottom w:val="0"/>
      <w:divBdr>
        <w:top w:val="none" w:sz="0" w:space="0" w:color="auto"/>
        <w:left w:val="none" w:sz="0" w:space="0" w:color="auto"/>
        <w:bottom w:val="none" w:sz="0" w:space="0" w:color="auto"/>
        <w:right w:val="none" w:sz="0" w:space="0" w:color="auto"/>
      </w:divBdr>
    </w:div>
    <w:div w:id="1185241646">
      <w:bodyDiv w:val="1"/>
      <w:marLeft w:val="0"/>
      <w:marRight w:val="0"/>
      <w:marTop w:val="0"/>
      <w:marBottom w:val="0"/>
      <w:divBdr>
        <w:top w:val="none" w:sz="0" w:space="0" w:color="auto"/>
        <w:left w:val="none" w:sz="0" w:space="0" w:color="auto"/>
        <w:bottom w:val="none" w:sz="0" w:space="0" w:color="auto"/>
        <w:right w:val="none" w:sz="0" w:space="0" w:color="auto"/>
      </w:divBdr>
    </w:div>
    <w:div w:id="1291594587">
      <w:bodyDiv w:val="1"/>
      <w:marLeft w:val="0"/>
      <w:marRight w:val="0"/>
      <w:marTop w:val="0"/>
      <w:marBottom w:val="0"/>
      <w:divBdr>
        <w:top w:val="none" w:sz="0" w:space="0" w:color="auto"/>
        <w:left w:val="none" w:sz="0" w:space="0" w:color="auto"/>
        <w:bottom w:val="none" w:sz="0" w:space="0" w:color="auto"/>
        <w:right w:val="none" w:sz="0" w:space="0" w:color="auto"/>
      </w:divBdr>
    </w:div>
    <w:div w:id="1732001682">
      <w:bodyDiv w:val="1"/>
      <w:marLeft w:val="0"/>
      <w:marRight w:val="0"/>
      <w:marTop w:val="0"/>
      <w:marBottom w:val="0"/>
      <w:divBdr>
        <w:top w:val="none" w:sz="0" w:space="0" w:color="auto"/>
        <w:left w:val="none" w:sz="0" w:space="0" w:color="auto"/>
        <w:bottom w:val="none" w:sz="0" w:space="0" w:color="auto"/>
        <w:right w:val="none" w:sz="0" w:space="0" w:color="auto"/>
      </w:divBdr>
    </w:div>
    <w:div w:id="19993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stacked"/>
        <c:varyColors val="0"/>
        <c:ser>
          <c:idx val="0"/>
          <c:order val="0"/>
          <c:tx>
            <c:strRef>
              <c:f>Sheet1!$B$1</c:f>
              <c:strCache>
                <c:ptCount val="1"/>
                <c:pt idx="0">
                  <c:v>Biết</c:v>
                </c:pt>
              </c:strCache>
            </c:strRef>
          </c:tx>
          <c:invertIfNegative val="0"/>
          <c:dLbls>
            <c:dLbl>
              <c:idx val="0"/>
              <c:layout>
                <c:manualLayout>
                  <c:x val="1.628590434515983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B9-447D-BCEA-DBDE0B72BDAE}"/>
                </c:ext>
              </c:extLst>
            </c:dLbl>
            <c:dLbl>
              <c:idx val="1"/>
              <c:layout>
                <c:manualLayout>
                  <c:x val="4.3786367738794969E-3"/>
                  <c:y val="1.4889298979515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B9-447D-BCEA-DBDE0B72BDAE}"/>
                </c:ext>
              </c:extLst>
            </c:dLbl>
            <c:dLbl>
              <c:idx val="2"/>
              <c:layout>
                <c:manualLayout>
                  <c:x val="-3.2262157803288967E-3"/>
                  <c:y val="7.4449425977339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B9-447D-BCEA-DBDE0B72BDAE}"/>
                </c:ext>
              </c:extLst>
            </c:dLbl>
            <c:dLbl>
              <c:idx val="3"/>
              <c:layout>
                <c:manualLayout>
                  <c:x val="-1.7667423687296778E-3"/>
                  <c:y val="7.444942597733923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B9-447D-BCEA-DBDE0B72BDAE}"/>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Quảng Nam</c:v>
                </c:pt>
                <c:pt idx="1">
                  <c:v>Hòa Bình</c:v>
                </c:pt>
                <c:pt idx="2">
                  <c:v>Sơn La</c:v>
                </c:pt>
                <c:pt idx="3">
                  <c:v>Trà Vinh</c:v>
                </c:pt>
              </c:strCache>
            </c:strRef>
          </c:cat>
          <c:val>
            <c:numRef>
              <c:f>Sheet1!$B$2:$B$5</c:f>
              <c:numCache>
                <c:formatCode>0.0%</c:formatCode>
                <c:ptCount val="4"/>
                <c:pt idx="0">
                  <c:v>0.47539999999999999</c:v>
                </c:pt>
                <c:pt idx="1">
                  <c:v>0.77059999999999995</c:v>
                </c:pt>
                <c:pt idx="2">
                  <c:v>0.48959999999999998</c:v>
                </c:pt>
                <c:pt idx="3">
                  <c:v>0.91139999999999999</c:v>
                </c:pt>
              </c:numCache>
            </c:numRef>
          </c:val>
          <c:extLst xmlns:c16r2="http://schemas.microsoft.com/office/drawing/2015/06/chart">
            <c:ext xmlns:c16="http://schemas.microsoft.com/office/drawing/2014/chart" uri="{C3380CC4-5D6E-409C-BE32-E72D297353CC}">
              <c16:uniqueId val="{00000004-8EB9-447D-BCEA-DBDE0B72BDAE}"/>
            </c:ext>
          </c:extLst>
        </c:ser>
        <c:ser>
          <c:idx val="1"/>
          <c:order val="1"/>
          <c:tx>
            <c:strRef>
              <c:f>Sheet1!$C$1</c:f>
              <c:strCache>
                <c:ptCount val="1"/>
                <c:pt idx="0">
                  <c:v>Không biết</c:v>
                </c:pt>
              </c:strCache>
            </c:strRef>
          </c:tx>
          <c:invertIfNegative val="0"/>
          <c:dLbls>
            <c:dLbl>
              <c:idx val="0"/>
              <c:layout>
                <c:manualLayout>
                  <c:x val="-6.6215485835745581E-3"/>
                  <c:y val="-1.4889885195467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B9-447D-BCEA-DBDE0B72BDAE}"/>
                </c:ext>
              </c:extLst>
            </c:dLbl>
            <c:dLbl>
              <c:idx val="1"/>
              <c:layout>
                <c:manualLayout>
                  <c:x val="5.8381101854787162E-3"/>
                  <c:y val="1.4889885195467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B9-447D-BCEA-DBDE0B72BDAE}"/>
                </c:ext>
              </c:extLst>
            </c:dLbl>
            <c:dLbl>
              <c:idx val="2"/>
              <c:layout>
                <c:manualLayout>
                  <c:x val="-5.976262119692410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B9-447D-BCEA-DBDE0B72BDAE}"/>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Quảng Nam</c:v>
                </c:pt>
                <c:pt idx="1">
                  <c:v>Hòa Bình</c:v>
                </c:pt>
                <c:pt idx="2">
                  <c:v>Sơn La</c:v>
                </c:pt>
                <c:pt idx="3">
                  <c:v>Trà Vinh</c:v>
                </c:pt>
              </c:strCache>
            </c:strRef>
          </c:cat>
          <c:val>
            <c:numRef>
              <c:f>Sheet1!$C$2:$C$5</c:f>
              <c:numCache>
                <c:formatCode>0.0%</c:formatCode>
                <c:ptCount val="4"/>
                <c:pt idx="0">
                  <c:v>0.52470000000000006</c:v>
                </c:pt>
                <c:pt idx="1">
                  <c:v>0.22939999999999999</c:v>
                </c:pt>
                <c:pt idx="2">
                  <c:v>0.51039999999999996</c:v>
                </c:pt>
                <c:pt idx="3">
                  <c:v>8.8599999999999998E-2</c:v>
                </c:pt>
              </c:numCache>
            </c:numRef>
          </c:val>
          <c:extLst xmlns:c16r2="http://schemas.microsoft.com/office/drawing/2015/06/chart">
            <c:ext xmlns:c16="http://schemas.microsoft.com/office/drawing/2014/chart" uri="{C3380CC4-5D6E-409C-BE32-E72D297353CC}">
              <c16:uniqueId val="{00000008-8EB9-447D-BCEA-DBDE0B72BDAE}"/>
            </c:ext>
          </c:extLst>
        </c:ser>
        <c:dLbls>
          <c:showLegendKey val="0"/>
          <c:showVal val="0"/>
          <c:showCatName val="0"/>
          <c:showSerName val="0"/>
          <c:showPercent val="0"/>
          <c:showBubbleSize val="0"/>
        </c:dLbls>
        <c:gapWidth val="150"/>
        <c:overlap val="100"/>
        <c:axId val="243776896"/>
        <c:axId val="243782784"/>
      </c:barChart>
      <c:catAx>
        <c:axId val="24377689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43782784"/>
        <c:crosses val="autoZero"/>
        <c:auto val="1"/>
        <c:lblAlgn val="ctr"/>
        <c:lblOffset val="100"/>
        <c:noMultiLvlLbl val="0"/>
      </c:catAx>
      <c:valAx>
        <c:axId val="243782784"/>
        <c:scaling>
          <c:orientation val="minMax"/>
          <c:max val="1"/>
        </c:scaling>
        <c:delete val="0"/>
        <c:axPos val="l"/>
        <c:majorGridlines/>
        <c:numFmt formatCode="0%" sourceLinked="0"/>
        <c:majorTickMark val="out"/>
        <c:minorTickMark val="none"/>
        <c:tickLblPos val="nextTo"/>
        <c:crossAx val="2437768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6.3525639335270639E-2"/>
          <c:y val="0.17010359357877969"/>
          <c:w val="0.60536719916038628"/>
          <c:h val="0.71718162202465008"/>
        </c:manualLayout>
      </c:layout>
      <c:pie3DChart>
        <c:varyColors val="1"/>
        <c:ser>
          <c:idx val="0"/>
          <c:order val="0"/>
          <c:tx>
            <c:strRef>
              <c:f>Sheet1!$B$1</c:f>
              <c:strCache>
                <c:ptCount val="1"/>
                <c:pt idx="0">
                  <c:v>Mức độ quan tâm của người dân </c:v>
                </c:pt>
              </c:strCache>
            </c:strRef>
          </c:tx>
          <c:explosion val="25"/>
          <c:dLbls>
            <c:dLbl>
              <c:idx val="0"/>
              <c:layout>
                <c:manualLayout>
                  <c:x val="-8.0272704211715673E-2"/>
                  <c:y val="-0.2047275444485714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B5F-4ADE-9B24-E2368E703367}"/>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Quan tâm</c:v>
                </c:pt>
                <c:pt idx="1">
                  <c:v>Không quan tâm</c:v>
                </c:pt>
              </c:strCache>
            </c:strRef>
          </c:cat>
          <c:val>
            <c:numRef>
              <c:f>Sheet1!$B$2:$B$5</c:f>
              <c:numCache>
                <c:formatCode>0.00%</c:formatCode>
                <c:ptCount val="2"/>
                <c:pt idx="0">
                  <c:v>0.79079999999999995</c:v>
                </c:pt>
                <c:pt idx="1">
                  <c:v>0.2092</c:v>
                </c:pt>
              </c:numCache>
            </c:numRef>
          </c:val>
          <c:extLst xmlns:c16r2="http://schemas.microsoft.com/office/drawing/2015/06/chart">
            <c:ext xmlns:c16="http://schemas.microsoft.com/office/drawing/2014/chart" uri="{C3380CC4-5D6E-409C-BE32-E72D297353CC}">
              <c16:uniqueId val="{00000001-FB5F-4ADE-9B24-E2368E703367}"/>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Hòa Bình</c:v>
                </c:pt>
              </c:strCache>
            </c:strRef>
          </c:tx>
          <c:invertIfNegative val="0"/>
          <c:cat>
            <c:strRef>
              <c:f>Sheet1!$A$2:$A$10</c:f>
              <c:strCache>
                <c:ptCount val="9"/>
                <c:pt idx="0">
                  <c:v> Văn bản quy phạm pháp luật</c:v>
                </c:pt>
                <c:pt idx="1">
                  <c:v>Thông tin phổ biến, hướng dẫn thực hiện pháp luật, chế độ, chính sách</c:v>
                </c:pt>
                <c:pt idx="2">
                  <c:v>Dự thảo văn bản quy phạm pháp luật</c:v>
                </c:pt>
                <c:pt idx="3">
                  <c:v>Nội dung và kết quả trưng cầu ý dân, tiếp thu ý kiến của Nhân dân</c:v>
                </c:pt>
                <c:pt idx="4">
                  <c:v>Chiến lược, chương trình, dự án, đề án, kế hoạch, quy hoạch phát triển kinh tế - xã hội của quốc gia, địa phương</c:v>
                </c:pt>
                <c:pt idx="5">
                  <c:v>Thông tin về dự toán ngân sách nhà nước; báo cáo tình hình thực hiện ngân sách nhà nước; quyết toán ngân sách nhà nước…</c:v>
                </c:pt>
                <c:pt idx="6">
                  <c:v>Thông tin về quản lý, sử dụng các khoản cứu trợ, trợ cấp xã hội; quản lý, sử dụng các khoản đóng góp của Nhân dân, các loại quỹ</c:v>
                </c:pt>
                <c:pt idx="7">
                  <c:v>Thông tin dự án, chương trình đầu tư công, mua sắm công; thông tin về đấu thầu</c:v>
                </c:pt>
                <c:pt idx="8">
                  <c:v>Thông tin về quy hoạch, kế hoạch sử dụng đất; giá đất; thu hồi đất; phương án bồi thường, giải phóng mặt bằng, tái định cư liên quan đến dự án, công trình trên địa bàn</c:v>
                </c:pt>
              </c:strCache>
            </c:strRef>
          </c:cat>
          <c:val>
            <c:numRef>
              <c:f>Sheet1!$B$2:$B$10</c:f>
              <c:numCache>
                <c:formatCode>0.00%</c:formatCode>
                <c:ptCount val="9"/>
                <c:pt idx="0" formatCode="0.0%">
                  <c:v>0.23499999999999999</c:v>
                </c:pt>
                <c:pt idx="1">
                  <c:v>0.68700000000000006</c:v>
                </c:pt>
                <c:pt idx="2">
                  <c:v>0.245</c:v>
                </c:pt>
                <c:pt idx="3" formatCode="0%">
                  <c:v>0.4</c:v>
                </c:pt>
                <c:pt idx="4">
                  <c:v>0.28699999999999998</c:v>
                </c:pt>
                <c:pt idx="5">
                  <c:v>0.16500000000000001</c:v>
                </c:pt>
                <c:pt idx="6">
                  <c:v>0.38300000000000001</c:v>
                </c:pt>
                <c:pt idx="7">
                  <c:v>9.6000000000000002E-2</c:v>
                </c:pt>
                <c:pt idx="8">
                  <c:v>0.23499999999999999</c:v>
                </c:pt>
              </c:numCache>
            </c:numRef>
          </c:val>
          <c:extLst xmlns:c16r2="http://schemas.microsoft.com/office/drawing/2015/06/chart">
            <c:ext xmlns:c16="http://schemas.microsoft.com/office/drawing/2014/chart" uri="{C3380CC4-5D6E-409C-BE32-E72D297353CC}">
              <c16:uniqueId val="{00000000-6A7C-4EBE-9690-D1114E3B2474}"/>
            </c:ext>
          </c:extLst>
        </c:ser>
        <c:ser>
          <c:idx val="1"/>
          <c:order val="1"/>
          <c:tx>
            <c:strRef>
              <c:f>Sheet1!$C$1</c:f>
              <c:strCache>
                <c:ptCount val="1"/>
                <c:pt idx="0">
                  <c:v>Trà Vinh</c:v>
                </c:pt>
              </c:strCache>
            </c:strRef>
          </c:tx>
          <c:invertIfNegative val="0"/>
          <c:cat>
            <c:strRef>
              <c:f>Sheet1!$A$2:$A$10</c:f>
              <c:strCache>
                <c:ptCount val="9"/>
                <c:pt idx="0">
                  <c:v> Văn bản quy phạm pháp luật</c:v>
                </c:pt>
                <c:pt idx="1">
                  <c:v>Thông tin phổ biến, hướng dẫn thực hiện pháp luật, chế độ, chính sách</c:v>
                </c:pt>
                <c:pt idx="2">
                  <c:v>Dự thảo văn bản quy phạm pháp luật</c:v>
                </c:pt>
                <c:pt idx="3">
                  <c:v>Nội dung và kết quả trưng cầu ý dân, tiếp thu ý kiến của Nhân dân</c:v>
                </c:pt>
                <c:pt idx="4">
                  <c:v>Chiến lược, chương trình, dự án, đề án, kế hoạch, quy hoạch phát triển kinh tế - xã hội của quốc gia, địa phương</c:v>
                </c:pt>
                <c:pt idx="5">
                  <c:v>Thông tin về dự toán ngân sách nhà nước; báo cáo tình hình thực hiện ngân sách nhà nước; quyết toán ngân sách nhà nước…</c:v>
                </c:pt>
                <c:pt idx="6">
                  <c:v>Thông tin về quản lý, sử dụng các khoản cứu trợ, trợ cấp xã hội; quản lý, sử dụng các khoản đóng góp của Nhân dân, các loại quỹ</c:v>
                </c:pt>
                <c:pt idx="7">
                  <c:v>Thông tin dự án, chương trình đầu tư công, mua sắm công; thông tin về đấu thầu</c:v>
                </c:pt>
                <c:pt idx="8">
                  <c:v>Thông tin về quy hoạch, kế hoạch sử dụng đất; giá đất; thu hồi đất; phương án bồi thường, giải phóng mặt bằng, tái định cư liên quan đến dự án, công trình trên địa bàn</c:v>
                </c:pt>
              </c:strCache>
            </c:strRef>
          </c:cat>
          <c:val>
            <c:numRef>
              <c:f>Sheet1!$C$2:$C$10</c:f>
              <c:numCache>
                <c:formatCode>0.00%</c:formatCode>
                <c:ptCount val="9"/>
                <c:pt idx="0" formatCode="0.0%">
                  <c:v>0.88900000000000001</c:v>
                </c:pt>
                <c:pt idx="1">
                  <c:v>0.877</c:v>
                </c:pt>
                <c:pt idx="2">
                  <c:v>0.86399999999999999</c:v>
                </c:pt>
                <c:pt idx="3" formatCode="0%">
                  <c:v>0.84</c:v>
                </c:pt>
                <c:pt idx="4">
                  <c:v>0.81499999999999995</c:v>
                </c:pt>
                <c:pt idx="5" formatCode="0%">
                  <c:v>0.79</c:v>
                </c:pt>
                <c:pt idx="6" formatCode="0%">
                  <c:v>0.84</c:v>
                </c:pt>
                <c:pt idx="7">
                  <c:v>0.753</c:v>
                </c:pt>
                <c:pt idx="8">
                  <c:v>0.81499999999999995</c:v>
                </c:pt>
              </c:numCache>
            </c:numRef>
          </c:val>
          <c:extLst xmlns:c16r2="http://schemas.microsoft.com/office/drawing/2015/06/chart">
            <c:ext xmlns:c16="http://schemas.microsoft.com/office/drawing/2014/chart" uri="{C3380CC4-5D6E-409C-BE32-E72D297353CC}">
              <c16:uniqueId val="{00000001-6A7C-4EBE-9690-D1114E3B2474}"/>
            </c:ext>
          </c:extLst>
        </c:ser>
        <c:ser>
          <c:idx val="2"/>
          <c:order val="2"/>
          <c:tx>
            <c:strRef>
              <c:f>Sheet1!$D$1</c:f>
              <c:strCache>
                <c:ptCount val="1"/>
                <c:pt idx="0">
                  <c:v>Sơn La</c:v>
                </c:pt>
              </c:strCache>
            </c:strRef>
          </c:tx>
          <c:invertIfNegative val="0"/>
          <c:cat>
            <c:strRef>
              <c:f>Sheet1!$A$2:$A$10</c:f>
              <c:strCache>
                <c:ptCount val="9"/>
                <c:pt idx="0">
                  <c:v> Văn bản quy phạm pháp luật</c:v>
                </c:pt>
                <c:pt idx="1">
                  <c:v>Thông tin phổ biến, hướng dẫn thực hiện pháp luật, chế độ, chính sách</c:v>
                </c:pt>
                <c:pt idx="2">
                  <c:v>Dự thảo văn bản quy phạm pháp luật</c:v>
                </c:pt>
                <c:pt idx="3">
                  <c:v>Nội dung và kết quả trưng cầu ý dân, tiếp thu ý kiến của Nhân dân</c:v>
                </c:pt>
                <c:pt idx="4">
                  <c:v>Chiến lược, chương trình, dự án, đề án, kế hoạch, quy hoạch phát triển kinh tế - xã hội của quốc gia, địa phương</c:v>
                </c:pt>
                <c:pt idx="5">
                  <c:v>Thông tin về dự toán ngân sách nhà nước; báo cáo tình hình thực hiện ngân sách nhà nước; quyết toán ngân sách nhà nước…</c:v>
                </c:pt>
                <c:pt idx="6">
                  <c:v>Thông tin về quản lý, sử dụng các khoản cứu trợ, trợ cấp xã hội; quản lý, sử dụng các khoản đóng góp của Nhân dân, các loại quỹ</c:v>
                </c:pt>
                <c:pt idx="7">
                  <c:v>Thông tin dự án, chương trình đầu tư công, mua sắm công; thông tin về đấu thầu</c:v>
                </c:pt>
                <c:pt idx="8">
                  <c:v>Thông tin về quy hoạch, kế hoạch sử dụng đất; giá đất; thu hồi đất; phương án bồi thường, giải phóng mặt bằng, tái định cư liên quan đến dự án, công trình trên địa bàn</c:v>
                </c:pt>
              </c:strCache>
            </c:strRef>
          </c:cat>
          <c:val>
            <c:numRef>
              <c:f>Sheet1!$D$2:$D$10</c:f>
              <c:numCache>
                <c:formatCode>0.00%</c:formatCode>
                <c:ptCount val="9"/>
                <c:pt idx="0" formatCode="0.0%">
                  <c:v>9.1000000000000004E-3</c:v>
                </c:pt>
                <c:pt idx="1">
                  <c:v>0.52300000000000002</c:v>
                </c:pt>
                <c:pt idx="2">
                  <c:v>0.22700000000000001</c:v>
                </c:pt>
                <c:pt idx="3">
                  <c:v>0.39100000000000001</c:v>
                </c:pt>
                <c:pt idx="4">
                  <c:v>0.218</c:v>
                </c:pt>
                <c:pt idx="5">
                  <c:v>0.17299999999999999</c:v>
                </c:pt>
                <c:pt idx="6">
                  <c:v>0.38200000000000001</c:v>
                </c:pt>
                <c:pt idx="7" formatCode="0%">
                  <c:v>0.1</c:v>
                </c:pt>
                <c:pt idx="8">
                  <c:v>0.246</c:v>
                </c:pt>
              </c:numCache>
            </c:numRef>
          </c:val>
          <c:extLst xmlns:c16r2="http://schemas.microsoft.com/office/drawing/2015/06/chart">
            <c:ext xmlns:c16="http://schemas.microsoft.com/office/drawing/2014/chart" uri="{C3380CC4-5D6E-409C-BE32-E72D297353CC}">
              <c16:uniqueId val="{00000002-6A7C-4EBE-9690-D1114E3B2474}"/>
            </c:ext>
          </c:extLst>
        </c:ser>
        <c:dLbls>
          <c:showLegendKey val="0"/>
          <c:showVal val="0"/>
          <c:showCatName val="0"/>
          <c:showSerName val="0"/>
          <c:showPercent val="0"/>
          <c:showBubbleSize val="0"/>
        </c:dLbls>
        <c:gapWidth val="150"/>
        <c:axId val="225300864"/>
        <c:axId val="225302400"/>
      </c:barChart>
      <c:catAx>
        <c:axId val="225300864"/>
        <c:scaling>
          <c:orientation val="minMax"/>
        </c:scaling>
        <c:delete val="0"/>
        <c:axPos val="l"/>
        <c:numFmt formatCode="General" sourceLinked="0"/>
        <c:majorTickMark val="out"/>
        <c:minorTickMark val="none"/>
        <c:tickLblPos val="nextTo"/>
        <c:txPr>
          <a:bodyPr/>
          <a:lstStyle/>
          <a:p>
            <a:pPr>
              <a:defRPr baseline="0">
                <a:latin typeface="Times New Roman" pitchFamily="18" charset="0"/>
              </a:defRPr>
            </a:pPr>
            <a:endParaRPr lang="en-US"/>
          </a:p>
        </c:txPr>
        <c:crossAx val="225302400"/>
        <c:crosses val="autoZero"/>
        <c:auto val="1"/>
        <c:lblAlgn val="ctr"/>
        <c:lblOffset val="100"/>
        <c:noMultiLvlLbl val="0"/>
      </c:catAx>
      <c:valAx>
        <c:axId val="225302400"/>
        <c:scaling>
          <c:orientation val="minMax"/>
        </c:scaling>
        <c:delete val="0"/>
        <c:axPos val="b"/>
        <c:majorGridlines/>
        <c:numFmt formatCode="0%" sourceLinked="0"/>
        <c:majorTickMark val="out"/>
        <c:minorTickMark val="none"/>
        <c:tickLblPos val="nextTo"/>
        <c:crossAx val="2253008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7097593199921143"/>
          <c:y val="0.10747821410263952"/>
          <c:w val="0.82902406800078854"/>
          <c:h val="0.74284800602167067"/>
        </c:manualLayout>
      </c:layout>
      <c:barChart>
        <c:barDir val="col"/>
        <c:grouping val="clustered"/>
        <c:varyColors val="0"/>
        <c:ser>
          <c:idx val="0"/>
          <c:order val="0"/>
          <c:tx>
            <c:strRef>
              <c:f>Sheet1!$B$1</c:f>
              <c:strCache>
                <c:ptCount val="1"/>
                <c:pt idx="0">
                  <c:v>Tỉ lệ người dân được chính quyền phổ biến kiến thức pháp luật</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Hòa Bình</c:v>
                </c:pt>
                <c:pt idx="1">
                  <c:v>Trà Vinh</c:v>
                </c:pt>
                <c:pt idx="2">
                  <c:v>Sơn La</c:v>
                </c:pt>
              </c:strCache>
            </c:strRef>
          </c:cat>
          <c:val>
            <c:numRef>
              <c:f>Sheet1!$B$2:$B$4</c:f>
              <c:numCache>
                <c:formatCode>0.00%</c:formatCode>
                <c:ptCount val="3"/>
                <c:pt idx="0">
                  <c:v>0.93910000000000005</c:v>
                </c:pt>
                <c:pt idx="1">
                  <c:v>0.97529999999999994</c:v>
                </c:pt>
                <c:pt idx="2">
                  <c:v>0.82730000000000004</c:v>
                </c:pt>
              </c:numCache>
            </c:numRef>
          </c:val>
          <c:extLst xmlns:c16r2="http://schemas.microsoft.com/office/drawing/2015/06/chart">
            <c:ext xmlns:c16="http://schemas.microsoft.com/office/drawing/2014/chart" uri="{C3380CC4-5D6E-409C-BE32-E72D297353CC}">
              <c16:uniqueId val="{00000000-A102-4A74-878F-15E2799D9034}"/>
            </c:ext>
          </c:extLst>
        </c:ser>
        <c:ser>
          <c:idx val="1"/>
          <c:order val="1"/>
          <c:tx>
            <c:strRef>
              <c:f>Sheet1!$C$1</c:f>
              <c:strCache>
                <c:ptCount val="1"/>
                <c:pt idx="0">
                  <c:v>Column1</c:v>
                </c:pt>
              </c:strCache>
            </c:strRef>
          </c:tx>
          <c:invertIfNegative val="0"/>
          <c:cat>
            <c:strRef>
              <c:f>Sheet1!$A$2:$A$4</c:f>
              <c:strCache>
                <c:ptCount val="3"/>
                <c:pt idx="0">
                  <c:v>Hòa Bình</c:v>
                </c:pt>
                <c:pt idx="1">
                  <c:v>Trà Vinh</c:v>
                </c:pt>
                <c:pt idx="2">
                  <c:v>Sơn La</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1-A102-4A74-878F-15E2799D9034}"/>
            </c:ext>
          </c:extLst>
        </c:ser>
        <c:ser>
          <c:idx val="2"/>
          <c:order val="2"/>
          <c:tx>
            <c:strRef>
              <c:f>Sheet1!$D$1</c:f>
              <c:strCache>
                <c:ptCount val="1"/>
                <c:pt idx="0">
                  <c:v>Column2</c:v>
                </c:pt>
              </c:strCache>
            </c:strRef>
          </c:tx>
          <c:invertIfNegative val="0"/>
          <c:cat>
            <c:strRef>
              <c:f>Sheet1!$A$2:$A$4</c:f>
              <c:strCache>
                <c:ptCount val="3"/>
                <c:pt idx="0">
                  <c:v>Hòa Bình</c:v>
                </c:pt>
                <c:pt idx="1">
                  <c:v>Trà Vinh</c:v>
                </c:pt>
                <c:pt idx="2">
                  <c:v>Sơn La</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2-A102-4A74-878F-15E2799D9034}"/>
            </c:ext>
          </c:extLst>
        </c:ser>
        <c:dLbls>
          <c:showLegendKey val="0"/>
          <c:showVal val="0"/>
          <c:showCatName val="0"/>
          <c:showSerName val="0"/>
          <c:showPercent val="0"/>
          <c:showBubbleSize val="0"/>
        </c:dLbls>
        <c:gapWidth val="150"/>
        <c:axId val="226300672"/>
        <c:axId val="226302208"/>
      </c:barChart>
      <c:catAx>
        <c:axId val="226300672"/>
        <c:scaling>
          <c:orientation val="minMax"/>
        </c:scaling>
        <c:delete val="0"/>
        <c:axPos val="b"/>
        <c:numFmt formatCode="General" sourceLinked="0"/>
        <c:majorTickMark val="out"/>
        <c:minorTickMark val="none"/>
        <c:tickLblPos val="nextTo"/>
        <c:crossAx val="226302208"/>
        <c:crosses val="autoZero"/>
        <c:auto val="1"/>
        <c:lblAlgn val="ctr"/>
        <c:lblOffset val="100"/>
        <c:noMultiLvlLbl val="0"/>
      </c:catAx>
      <c:valAx>
        <c:axId val="226302208"/>
        <c:scaling>
          <c:orientation val="minMax"/>
          <c:max val="1"/>
        </c:scaling>
        <c:delete val="0"/>
        <c:axPos val="l"/>
        <c:majorGridlines/>
        <c:numFmt formatCode="0%" sourceLinked="0"/>
        <c:majorTickMark val="out"/>
        <c:minorTickMark val="none"/>
        <c:tickLblPos val="nextTo"/>
        <c:txPr>
          <a:bodyPr/>
          <a:lstStyle/>
          <a:p>
            <a:pPr>
              <a:defRPr b="0"/>
            </a:pPr>
            <a:endParaRPr lang="en-US"/>
          </a:p>
        </c:txPr>
        <c:crossAx val="2263006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227322166998098"/>
          <c:y val="2.3221448173949756E-2"/>
          <c:w val="0.42609285033961286"/>
          <c:h val="0.92389349051444569"/>
        </c:manualLayout>
      </c:layout>
      <c:barChart>
        <c:barDir val="bar"/>
        <c:grouping val="clustered"/>
        <c:varyColors val="0"/>
        <c:ser>
          <c:idx val="0"/>
          <c:order val="0"/>
          <c:tx>
            <c:strRef>
              <c:f>Sheet1!$B$1</c:f>
              <c:strCache>
                <c:ptCount val="1"/>
                <c:pt idx="0">
                  <c:v>Hòa Bình</c:v>
                </c:pt>
              </c:strCache>
            </c:strRef>
          </c:tx>
          <c:invertIfNegative val="0"/>
          <c:cat>
            <c:strRef>
              <c:f>Sheet1!$A$2:$A$11</c:f>
              <c:strCache>
                <c:ptCount val="10"/>
                <c:pt idx="0">
                  <c:v> Pháp luật về hôn nhân và gia đình, phòng chống tảo hôn, hôn nhân cận huyết thống</c:v>
                </c:pt>
                <c:pt idx="1">
                  <c:v>Pháp luật về bình đẳng giới, phòng, chống bạo lực gia đình</c:v>
                </c:pt>
                <c:pt idx="2">
                  <c:v>Pháp luật về hộ tịch</c:v>
                </c:pt>
                <c:pt idx="3">
                  <c:v>Pháp luật về lâm nghiệp, bảo vệ rừng</c:v>
                </c:pt>
                <c:pt idx="4">
                  <c:v>Pháp luật về bảo hiểm xã hội</c:v>
                </c:pt>
                <c:pt idx="5">
                  <c:v>Pháp luật về đất đai, bảo vệ môi trường, nhà ở</c:v>
                </c:pt>
                <c:pt idx="6">
                  <c:v>Pháp luật về an toàn giao thông</c:v>
                </c:pt>
                <c:pt idx="7">
                  <c:v>Pháp luật về thực hiện dân chủ ở cơ sở</c:v>
                </c:pt>
                <c:pt idx="8">
                  <c:v>Pháp luật về khám chữa bệnh</c:v>
                </c:pt>
                <c:pt idx="9">
                  <c:v>Pháp luật hình sự, xử lý vi phạm hành chính</c:v>
                </c:pt>
              </c:strCache>
            </c:strRef>
          </c:cat>
          <c:val>
            <c:numRef>
              <c:f>Sheet1!$B$2:$B$11</c:f>
              <c:numCache>
                <c:formatCode>0.00%</c:formatCode>
                <c:ptCount val="10"/>
                <c:pt idx="0">
                  <c:v>0.79630000000000001</c:v>
                </c:pt>
                <c:pt idx="1">
                  <c:v>0.84259259259259256</c:v>
                </c:pt>
                <c:pt idx="2">
                  <c:v>0.71296296296296291</c:v>
                </c:pt>
                <c:pt idx="3">
                  <c:v>0.64814814814814814</c:v>
                </c:pt>
                <c:pt idx="4">
                  <c:v>0.65740740740740744</c:v>
                </c:pt>
                <c:pt idx="5">
                  <c:v>0.64814814814814814</c:v>
                </c:pt>
                <c:pt idx="6">
                  <c:v>0.72222222222222221</c:v>
                </c:pt>
                <c:pt idx="7">
                  <c:v>0.43518518518518517</c:v>
                </c:pt>
                <c:pt idx="8">
                  <c:v>0.46296296296296297</c:v>
                </c:pt>
                <c:pt idx="9">
                  <c:v>0.35185185185185186</c:v>
                </c:pt>
              </c:numCache>
            </c:numRef>
          </c:val>
          <c:extLst xmlns:c16r2="http://schemas.microsoft.com/office/drawing/2015/06/chart">
            <c:ext xmlns:c16="http://schemas.microsoft.com/office/drawing/2014/chart" uri="{C3380CC4-5D6E-409C-BE32-E72D297353CC}">
              <c16:uniqueId val="{00000000-34F6-47CE-891F-1F44C8265117}"/>
            </c:ext>
          </c:extLst>
        </c:ser>
        <c:ser>
          <c:idx val="1"/>
          <c:order val="1"/>
          <c:tx>
            <c:strRef>
              <c:f>Sheet1!$C$1</c:f>
              <c:strCache>
                <c:ptCount val="1"/>
                <c:pt idx="0">
                  <c:v>Trà Vinh</c:v>
                </c:pt>
              </c:strCache>
            </c:strRef>
          </c:tx>
          <c:invertIfNegative val="0"/>
          <c:cat>
            <c:strRef>
              <c:f>Sheet1!$A$2:$A$11</c:f>
              <c:strCache>
                <c:ptCount val="10"/>
                <c:pt idx="0">
                  <c:v> Pháp luật về hôn nhân và gia đình, phòng chống tảo hôn, hôn nhân cận huyết thống</c:v>
                </c:pt>
                <c:pt idx="1">
                  <c:v>Pháp luật về bình đẳng giới, phòng, chống bạo lực gia đình</c:v>
                </c:pt>
                <c:pt idx="2">
                  <c:v>Pháp luật về hộ tịch</c:v>
                </c:pt>
                <c:pt idx="3">
                  <c:v>Pháp luật về lâm nghiệp, bảo vệ rừng</c:v>
                </c:pt>
                <c:pt idx="4">
                  <c:v>Pháp luật về bảo hiểm xã hội</c:v>
                </c:pt>
                <c:pt idx="5">
                  <c:v>Pháp luật về đất đai, bảo vệ môi trường, nhà ở</c:v>
                </c:pt>
                <c:pt idx="6">
                  <c:v>Pháp luật về an toàn giao thông</c:v>
                </c:pt>
                <c:pt idx="7">
                  <c:v>Pháp luật về thực hiện dân chủ ở cơ sở</c:v>
                </c:pt>
                <c:pt idx="8">
                  <c:v>Pháp luật về khám chữa bệnh</c:v>
                </c:pt>
                <c:pt idx="9">
                  <c:v>Pháp luật hình sự, xử lý vi phạm hành chính</c:v>
                </c:pt>
              </c:strCache>
            </c:strRef>
          </c:cat>
          <c:val>
            <c:numRef>
              <c:f>Sheet1!$C$2:$C$11</c:f>
              <c:numCache>
                <c:formatCode>0.00%</c:formatCode>
                <c:ptCount val="10"/>
                <c:pt idx="0">
                  <c:v>0.94669999999999999</c:v>
                </c:pt>
                <c:pt idx="1">
                  <c:v>0.93670886075949367</c:v>
                </c:pt>
                <c:pt idx="2">
                  <c:v>0.94936708860759489</c:v>
                </c:pt>
                <c:pt idx="3">
                  <c:v>0.35443037974683544</c:v>
                </c:pt>
                <c:pt idx="4">
                  <c:v>0.89873417721518989</c:v>
                </c:pt>
                <c:pt idx="5">
                  <c:v>0.89873417721518989</c:v>
                </c:pt>
                <c:pt idx="6">
                  <c:v>0.92405063291139244</c:v>
                </c:pt>
                <c:pt idx="7">
                  <c:v>0.87341772151898733</c:v>
                </c:pt>
                <c:pt idx="8">
                  <c:v>0.87341772151898733</c:v>
                </c:pt>
                <c:pt idx="9">
                  <c:v>0.73417721518987344</c:v>
                </c:pt>
              </c:numCache>
            </c:numRef>
          </c:val>
          <c:extLst xmlns:c16r2="http://schemas.microsoft.com/office/drawing/2015/06/chart">
            <c:ext xmlns:c16="http://schemas.microsoft.com/office/drawing/2014/chart" uri="{C3380CC4-5D6E-409C-BE32-E72D297353CC}">
              <c16:uniqueId val="{00000001-34F6-47CE-891F-1F44C8265117}"/>
            </c:ext>
          </c:extLst>
        </c:ser>
        <c:ser>
          <c:idx val="2"/>
          <c:order val="2"/>
          <c:tx>
            <c:strRef>
              <c:f>Sheet1!$D$1</c:f>
              <c:strCache>
                <c:ptCount val="1"/>
                <c:pt idx="0">
                  <c:v>Sơn La</c:v>
                </c:pt>
              </c:strCache>
            </c:strRef>
          </c:tx>
          <c:invertIfNegative val="0"/>
          <c:cat>
            <c:strRef>
              <c:f>Sheet1!$A$2:$A$11</c:f>
              <c:strCache>
                <c:ptCount val="10"/>
                <c:pt idx="0">
                  <c:v> Pháp luật về hôn nhân và gia đình, phòng chống tảo hôn, hôn nhân cận huyết thống</c:v>
                </c:pt>
                <c:pt idx="1">
                  <c:v>Pháp luật về bình đẳng giới, phòng, chống bạo lực gia đình</c:v>
                </c:pt>
                <c:pt idx="2">
                  <c:v>Pháp luật về hộ tịch</c:v>
                </c:pt>
                <c:pt idx="3">
                  <c:v>Pháp luật về lâm nghiệp, bảo vệ rừng</c:v>
                </c:pt>
                <c:pt idx="4">
                  <c:v>Pháp luật về bảo hiểm xã hội</c:v>
                </c:pt>
                <c:pt idx="5">
                  <c:v>Pháp luật về đất đai, bảo vệ môi trường, nhà ở</c:v>
                </c:pt>
                <c:pt idx="6">
                  <c:v>Pháp luật về an toàn giao thông</c:v>
                </c:pt>
                <c:pt idx="7">
                  <c:v>Pháp luật về thực hiện dân chủ ở cơ sở</c:v>
                </c:pt>
                <c:pt idx="8">
                  <c:v>Pháp luật về khám chữa bệnh</c:v>
                </c:pt>
                <c:pt idx="9">
                  <c:v>Pháp luật hình sự, xử lý vi phạm hành chính</c:v>
                </c:pt>
              </c:strCache>
            </c:strRef>
          </c:cat>
          <c:val>
            <c:numRef>
              <c:f>Sheet1!$D$2:$D$11</c:f>
              <c:numCache>
                <c:formatCode>0.00%</c:formatCode>
                <c:ptCount val="10"/>
                <c:pt idx="0">
                  <c:v>0.85709999999999997</c:v>
                </c:pt>
                <c:pt idx="1">
                  <c:v>0.96703296703296704</c:v>
                </c:pt>
                <c:pt idx="2">
                  <c:v>0.92307692307692313</c:v>
                </c:pt>
                <c:pt idx="3">
                  <c:v>0.80219780219780223</c:v>
                </c:pt>
                <c:pt idx="4">
                  <c:v>0.98901098901098905</c:v>
                </c:pt>
                <c:pt idx="5">
                  <c:v>0.67032967032967028</c:v>
                </c:pt>
                <c:pt idx="6">
                  <c:v>0.8351648351648352</c:v>
                </c:pt>
                <c:pt idx="7">
                  <c:v>0.65934065934065933</c:v>
                </c:pt>
                <c:pt idx="8">
                  <c:v>0.63736263736263732</c:v>
                </c:pt>
                <c:pt idx="9">
                  <c:v>0.56043956043956045</c:v>
                </c:pt>
              </c:numCache>
            </c:numRef>
          </c:val>
          <c:extLst xmlns:c16r2="http://schemas.microsoft.com/office/drawing/2015/06/chart">
            <c:ext xmlns:c16="http://schemas.microsoft.com/office/drawing/2014/chart" uri="{C3380CC4-5D6E-409C-BE32-E72D297353CC}">
              <c16:uniqueId val="{00000002-34F6-47CE-891F-1F44C8265117}"/>
            </c:ext>
          </c:extLst>
        </c:ser>
        <c:dLbls>
          <c:showLegendKey val="0"/>
          <c:showVal val="0"/>
          <c:showCatName val="0"/>
          <c:showSerName val="0"/>
          <c:showPercent val="0"/>
          <c:showBubbleSize val="0"/>
        </c:dLbls>
        <c:gapWidth val="150"/>
        <c:axId val="226357632"/>
        <c:axId val="226359168"/>
      </c:barChart>
      <c:catAx>
        <c:axId val="226357632"/>
        <c:scaling>
          <c:orientation val="minMax"/>
        </c:scaling>
        <c:delete val="0"/>
        <c:axPos val="l"/>
        <c:numFmt formatCode="General" sourceLinked="0"/>
        <c:majorTickMark val="out"/>
        <c:minorTickMark val="none"/>
        <c:tickLblPos val="nextTo"/>
        <c:txPr>
          <a:bodyPr/>
          <a:lstStyle/>
          <a:p>
            <a:pPr algn="just">
              <a:defRPr>
                <a:latin typeface="Times New Roman" pitchFamily="18" charset="0"/>
                <a:cs typeface="Times New Roman" pitchFamily="18" charset="0"/>
              </a:defRPr>
            </a:pPr>
            <a:endParaRPr lang="en-US"/>
          </a:p>
        </c:txPr>
        <c:crossAx val="226359168"/>
        <c:crosses val="autoZero"/>
        <c:auto val="1"/>
        <c:lblAlgn val="l"/>
        <c:lblOffset val="100"/>
        <c:noMultiLvlLbl val="0"/>
      </c:catAx>
      <c:valAx>
        <c:axId val="226359168"/>
        <c:scaling>
          <c:orientation val="minMax"/>
          <c:max val="1"/>
        </c:scaling>
        <c:delete val="0"/>
        <c:axPos val="b"/>
        <c:majorGridlines/>
        <c:numFmt formatCode="0%" sourceLinked="0"/>
        <c:majorTickMark val="out"/>
        <c:minorTickMark val="none"/>
        <c:tickLblPos val="nextTo"/>
        <c:crossAx val="226357632"/>
        <c:crosses val="autoZero"/>
        <c:crossBetween val="between"/>
        <c:minorUnit val="2.0000000000000004E-2"/>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Biết</c:v>
                </c:pt>
              </c:strCache>
            </c:strRef>
          </c:tx>
          <c:invertIfNegative val="0"/>
          <c:cat>
            <c:strRef>
              <c:f>Sheet1!$A$2:$A$5</c:f>
              <c:strCache>
                <c:ptCount val="4"/>
                <c:pt idx="0">
                  <c:v>Quảng Nam</c:v>
                </c:pt>
                <c:pt idx="1">
                  <c:v>Hòa Bình</c:v>
                </c:pt>
                <c:pt idx="2">
                  <c:v>Trà Vinh</c:v>
                </c:pt>
                <c:pt idx="3">
                  <c:v>Sơn La</c:v>
                </c:pt>
              </c:strCache>
            </c:strRef>
          </c:cat>
          <c:val>
            <c:numRef>
              <c:f>Sheet1!$B$2:$B$5</c:f>
              <c:numCache>
                <c:formatCode>0.00%</c:formatCode>
                <c:ptCount val="4"/>
                <c:pt idx="0">
                  <c:v>0.35499999999999998</c:v>
                </c:pt>
                <c:pt idx="1">
                  <c:v>0.93899999999999995</c:v>
                </c:pt>
                <c:pt idx="2">
                  <c:v>0.95099999999999996</c:v>
                </c:pt>
                <c:pt idx="3" formatCode="0%">
                  <c:v>0.8</c:v>
                </c:pt>
              </c:numCache>
            </c:numRef>
          </c:val>
          <c:extLst xmlns:c16r2="http://schemas.microsoft.com/office/drawing/2015/06/chart">
            <c:ext xmlns:c16="http://schemas.microsoft.com/office/drawing/2014/chart" uri="{C3380CC4-5D6E-409C-BE32-E72D297353CC}">
              <c16:uniqueId val="{00000000-1C5F-4B47-A8AB-F3666A81F04E}"/>
            </c:ext>
          </c:extLst>
        </c:ser>
        <c:ser>
          <c:idx val="1"/>
          <c:order val="1"/>
          <c:tx>
            <c:strRef>
              <c:f>Sheet1!$C$1</c:f>
              <c:strCache>
                <c:ptCount val="1"/>
                <c:pt idx="0">
                  <c:v>Không biết</c:v>
                </c:pt>
              </c:strCache>
            </c:strRef>
          </c:tx>
          <c:invertIfNegative val="0"/>
          <c:cat>
            <c:strRef>
              <c:f>Sheet1!$A$2:$A$5</c:f>
              <c:strCache>
                <c:ptCount val="4"/>
                <c:pt idx="0">
                  <c:v>Quảng Nam</c:v>
                </c:pt>
                <c:pt idx="1">
                  <c:v>Hòa Bình</c:v>
                </c:pt>
                <c:pt idx="2">
                  <c:v>Trà Vinh</c:v>
                </c:pt>
                <c:pt idx="3">
                  <c:v>Sơn La</c:v>
                </c:pt>
              </c:strCache>
            </c:strRef>
          </c:cat>
          <c:val>
            <c:numRef>
              <c:f>Sheet1!$C$2:$C$5</c:f>
              <c:numCache>
                <c:formatCode>0.00%</c:formatCode>
                <c:ptCount val="4"/>
                <c:pt idx="0">
                  <c:v>0.64500000000000002</c:v>
                </c:pt>
                <c:pt idx="1">
                  <c:v>6.0999999999999999E-2</c:v>
                </c:pt>
                <c:pt idx="2" formatCode="0.0%">
                  <c:v>4.9000000000000002E-2</c:v>
                </c:pt>
                <c:pt idx="3" formatCode="0%">
                  <c:v>0.2</c:v>
                </c:pt>
              </c:numCache>
            </c:numRef>
          </c:val>
          <c:extLst xmlns:c16r2="http://schemas.microsoft.com/office/drawing/2015/06/chart">
            <c:ext xmlns:c16="http://schemas.microsoft.com/office/drawing/2014/chart" uri="{C3380CC4-5D6E-409C-BE32-E72D297353CC}">
              <c16:uniqueId val="{00000001-1C5F-4B47-A8AB-F3666A81F04E}"/>
            </c:ext>
          </c:extLst>
        </c:ser>
        <c:dLbls>
          <c:showLegendKey val="0"/>
          <c:showVal val="0"/>
          <c:showCatName val="0"/>
          <c:showSerName val="0"/>
          <c:showPercent val="0"/>
          <c:showBubbleSize val="0"/>
        </c:dLbls>
        <c:gapWidth val="150"/>
        <c:shape val="cylinder"/>
        <c:axId val="226786688"/>
        <c:axId val="226792576"/>
        <c:axId val="0"/>
      </c:bar3DChart>
      <c:catAx>
        <c:axId val="226786688"/>
        <c:scaling>
          <c:orientation val="minMax"/>
        </c:scaling>
        <c:delete val="0"/>
        <c:axPos val="b"/>
        <c:numFmt formatCode="General" sourceLinked="0"/>
        <c:majorTickMark val="out"/>
        <c:minorTickMark val="none"/>
        <c:tickLblPos val="nextTo"/>
        <c:crossAx val="226792576"/>
        <c:crosses val="autoZero"/>
        <c:auto val="1"/>
        <c:lblAlgn val="ctr"/>
        <c:lblOffset val="100"/>
        <c:noMultiLvlLbl val="0"/>
      </c:catAx>
      <c:valAx>
        <c:axId val="226792576"/>
        <c:scaling>
          <c:orientation val="minMax"/>
        </c:scaling>
        <c:delete val="0"/>
        <c:axPos val="l"/>
        <c:majorGridlines/>
        <c:numFmt formatCode="0%" sourceLinked="0"/>
        <c:majorTickMark val="out"/>
        <c:minorTickMark val="none"/>
        <c:tickLblPos val="nextTo"/>
        <c:crossAx val="2267866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Lựa chọn</c:v>
                </c:pt>
              </c:strCache>
            </c:strRef>
          </c:tx>
          <c:invertIfNegative val="0"/>
          <c:cat>
            <c:strRef>
              <c:f>Sheet1!$A$2:$A$4</c:f>
              <c:strCache>
                <c:ptCount val="3"/>
                <c:pt idx="0">
                  <c:v>Hòa Bình</c:v>
                </c:pt>
                <c:pt idx="1">
                  <c:v>Trà Vinh</c:v>
                </c:pt>
                <c:pt idx="2">
                  <c:v>Sơn La</c:v>
                </c:pt>
              </c:strCache>
            </c:strRef>
          </c:cat>
          <c:val>
            <c:numRef>
              <c:f>Sheet1!$B$2:$B$4</c:f>
              <c:numCache>
                <c:formatCode>0.0%</c:formatCode>
                <c:ptCount val="3"/>
                <c:pt idx="0">
                  <c:v>0.31683168316831684</c:v>
                </c:pt>
                <c:pt idx="1">
                  <c:v>0.73684210526315785</c:v>
                </c:pt>
                <c:pt idx="2">
                  <c:v>0.50588235294117645</c:v>
                </c:pt>
              </c:numCache>
            </c:numRef>
          </c:val>
          <c:extLst xmlns:c16r2="http://schemas.microsoft.com/office/drawing/2015/06/chart">
            <c:ext xmlns:c16="http://schemas.microsoft.com/office/drawing/2014/chart" uri="{C3380CC4-5D6E-409C-BE32-E72D297353CC}">
              <c16:uniqueId val="{00000000-07AA-4A5E-B866-47CD1B409D09}"/>
            </c:ext>
          </c:extLst>
        </c:ser>
        <c:ser>
          <c:idx val="1"/>
          <c:order val="1"/>
          <c:tx>
            <c:strRef>
              <c:f>Sheet1!$C$1</c:f>
              <c:strCache>
                <c:ptCount val="1"/>
                <c:pt idx="0">
                  <c:v>Không lựa chọn</c:v>
                </c:pt>
              </c:strCache>
            </c:strRef>
          </c:tx>
          <c:invertIfNegative val="0"/>
          <c:cat>
            <c:strRef>
              <c:f>Sheet1!$A$2:$A$4</c:f>
              <c:strCache>
                <c:ptCount val="3"/>
                <c:pt idx="0">
                  <c:v>Hòa Bình</c:v>
                </c:pt>
                <c:pt idx="1">
                  <c:v>Trà Vinh</c:v>
                </c:pt>
                <c:pt idx="2">
                  <c:v>Sơn La</c:v>
                </c:pt>
              </c:strCache>
            </c:strRef>
          </c:cat>
          <c:val>
            <c:numRef>
              <c:f>Sheet1!$C$2:$C$4</c:f>
              <c:numCache>
                <c:formatCode>0.0%</c:formatCode>
                <c:ptCount val="3"/>
                <c:pt idx="0">
                  <c:v>0.68316831683168322</c:v>
                </c:pt>
                <c:pt idx="1">
                  <c:v>0.25641025641025639</c:v>
                </c:pt>
                <c:pt idx="2">
                  <c:v>0.49411764705882355</c:v>
                </c:pt>
              </c:numCache>
            </c:numRef>
          </c:val>
          <c:extLst xmlns:c16r2="http://schemas.microsoft.com/office/drawing/2015/06/chart">
            <c:ext xmlns:c16="http://schemas.microsoft.com/office/drawing/2014/chart" uri="{C3380CC4-5D6E-409C-BE32-E72D297353CC}">
              <c16:uniqueId val="{00000001-07AA-4A5E-B866-47CD1B409D09}"/>
            </c:ext>
          </c:extLst>
        </c:ser>
        <c:dLbls>
          <c:showLegendKey val="0"/>
          <c:showVal val="0"/>
          <c:showCatName val="0"/>
          <c:showSerName val="0"/>
          <c:showPercent val="0"/>
          <c:showBubbleSize val="0"/>
        </c:dLbls>
        <c:gapWidth val="150"/>
        <c:shape val="cylinder"/>
        <c:axId val="226802304"/>
        <c:axId val="233587072"/>
        <c:axId val="0"/>
      </c:bar3DChart>
      <c:catAx>
        <c:axId val="226802304"/>
        <c:scaling>
          <c:orientation val="minMax"/>
        </c:scaling>
        <c:delete val="0"/>
        <c:axPos val="b"/>
        <c:numFmt formatCode="General" sourceLinked="0"/>
        <c:majorTickMark val="out"/>
        <c:minorTickMark val="none"/>
        <c:tickLblPos val="nextTo"/>
        <c:crossAx val="233587072"/>
        <c:crosses val="autoZero"/>
        <c:auto val="1"/>
        <c:lblAlgn val="ctr"/>
        <c:lblOffset val="100"/>
        <c:noMultiLvlLbl val="0"/>
      </c:catAx>
      <c:valAx>
        <c:axId val="233587072"/>
        <c:scaling>
          <c:orientation val="minMax"/>
        </c:scaling>
        <c:delete val="0"/>
        <c:axPos val="l"/>
        <c:majorGridlines/>
        <c:numFmt formatCode="0%" sourceLinked="0"/>
        <c:majorTickMark val="out"/>
        <c:minorTickMark val="none"/>
        <c:tickLblPos val="nextTo"/>
        <c:crossAx val="2268023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165700641586471"/>
          <c:y val="3.2998350082495874E-2"/>
          <c:w val="0.45388232720909888"/>
          <c:h val="0.8918504468477364"/>
        </c:manualLayout>
      </c:layout>
      <c:barChart>
        <c:barDir val="bar"/>
        <c:grouping val="clustered"/>
        <c:varyColors val="0"/>
        <c:ser>
          <c:idx val="0"/>
          <c:order val="0"/>
          <c:tx>
            <c:strRef>
              <c:f>Sheet1!$B$1</c:f>
              <c:strCache>
                <c:ptCount val="1"/>
                <c:pt idx="0">
                  <c:v>Quảng Nam</c:v>
                </c:pt>
              </c:strCache>
            </c:strRef>
          </c:tx>
          <c:invertIfNegative val="0"/>
          <c:cat>
            <c:strRef>
              <c:f>Sheet1!$A$2:$A$9</c:f>
              <c:strCache>
                <c:ptCount val="8"/>
                <c:pt idx="0">
                  <c:v>Chủ trương và mức đóng góp xây dựng các công trình công cộng (như sân chơi, nhà trẻ, đường xá...)</c:v>
                </c:pt>
                <c:pt idx="1">
                  <c:v>Việc thu, chi, quản lý các khoản đóng góp của Nhân dân tại cộng đồng</c:v>
                </c:pt>
                <c:pt idx="2">
                  <c:v>Nội dung hương ước, quy ước, tổ dân phố</c:v>
                </c:pt>
                <c:pt idx="3">
                  <c:v>Bầu, cho thôi làm Trưởng thôn, Tổ trưởng tổ dân phố</c:v>
                </c:pt>
                <c:pt idx="4">
                  <c:v>Bầu, cho thôi làm thành viên Ban Thanh tra nhân dân, Ban Giám sát đầu tư của cộng đồng</c:v>
                </c:pt>
                <c:pt idx="5">
                  <c:v>Công bố các khoản thu chi ngân sách của UBND xã</c:v>
                </c:pt>
                <c:pt idx="6">
                  <c:v>Công bố chính sách xã hội hỗ trợ người nghèo và thông qua danh sách các hộ nghèo</c:v>
                </c:pt>
                <c:pt idx="7">
                  <c:v>Nội dung quy hoạch, kế hoạch sử dụng đất của xã</c:v>
                </c:pt>
              </c:strCache>
            </c:strRef>
          </c:cat>
          <c:val>
            <c:numRef>
              <c:f>Sheet1!$B$2:$B$9</c:f>
              <c:numCache>
                <c:formatCode>0.0%</c:formatCode>
                <c:ptCount val="8"/>
                <c:pt idx="0">
                  <c:v>0.30645161290322581</c:v>
                </c:pt>
                <c:pt idx="1">
                  <c:v>0.22580645161290322</c:v>
                </c:pt>
                <c:pt idx="2">
                  <c:v>0.16129032258064516</c:v>
                </c:pt>
                <c:pt idx="3">
                  <c:v>0.17741935483870969</c:v>
                </c:pt>
                <c:pt idx="4">
                  <c:v>4.8387096774193547E-2</c:v>
                </c:pt>
              </c:numCache>
            </c:numRef>
          </c:val>
          <c:extLst xmlns:c16r2="http://schemas.microsoft.com/office/drawing/2015/06/chart">
            <c:ext xmlns:c16="http://schemas.microsoft.com/office/drawing/2014/chart" uri="{C3380CC4-5D6E-409C-BE32-E72D297353CC}">
              <c16:uniqueId val="{00000000-62E4-45C3-A87F-040DE584EA37}"/>
            </c:ext>
          </c:extLst>
        </c:ser>
        <c:ser>
          <c:idx val="1"/>
          <c:order val="1"/>
          <c:tx>
            <c:strRef>
              <c:f>Sheet1!$C$1</c:f>
              <c:strCache>
                <c:ptCount val="1"/>
                <c:pt idx="0">
                  <c:v>Hòa Bình</c:v>
                </c:pt>
              </c:strCache>
            </c:strRef>
          </c:tx>
          <c:invertIfNegative val="0"/>
          <c:cat>
            <c:strRef>
              <c:f>Sheet1!$A$2:$A$9</c:f>
              <c:strCache>
                <c:ptCount val="8"/>
                <c:pt idx="0">
                  <c:v>Chủ trương và mức đóng góp xây dựng các công trình công cộng (như sân chơi, nhà trẻ, đường xá...)</c:v>
                </c:pt>
                <c:pt idx="1">
                  <c:v>Việc thu, chi, quản lý các khoản đóng góp của Nhân dân tại cộng đồng</c:v>
                </c:pt>
                <c:pt idx="2">
                  <c:v>Nội dung hương ước, quy ước, tổ dân phố</c:v>
                </c:pt>
                <c:pt idx="3">
                  <c:v>Bầu, cho thôi làm Trưởng thôn, Tổ trưởng tổ dân phố</c:v>
                </c:pt>
                <c:pt idx="4">
                  <c:v>Bầu, cho thôi làm thành viên Ban Thanh tra nhân dân, Ban Giám sát đầu tư của cộng đồng</c:v>
                </c:pt>
                <c:pt idx="5">
                  <c:v>Công bố các khoản thu chi ngân sách của UBND xã</c:v>
                </c:pt>
                <c:pt idx="6">
                  <c:v>Công bố chính sách xã hội hỗ trợ người nghèo và thông qua danh sách các hộ nghèo</c:v>
                </c:pt>
                <c:pt idx="7">
                  <c:v>Nội dung quy hoạch, kế hoạch sử dụng đất của xã</c:v>
                </c:pt>
              </c:strCache>
            </c:strRef>
          </c:cat>
          <c:val>
            <c:numRef>
              <c:f>Sheet1!$C$2:$C$9</c:f>
              <c:numCache>
                <c:formatCode>0.0%</c:formatCode>
                <c:ptCount val="8"/>
                <c:pt idx="0">
                  <c:v>0.73913043478260865</c:v>
                </c:pt>
                <c:pt idx="1">
                  <c:v>0.77391304347826084</c:v>
                </c:pt>
                <c:pt idx="2">
                  <c:v>0.74782608695652175</c:v>
                </c:pt>
                <c:pt idx="3">
                  <c:v>0.57391304347826089</c:v>
                </c:pt>
                <c:pt idx="4">
                  <c:v>0.33913043478260868</c:v>
                </c:pt>
                <c:pt idx="5">
                  <c:v>0.20869565217391303</c:v>
                </c:pt>
                <c:pt idx="6">
                  <c:v>0.46956521739130436</c:v>
                </c:pt>
                <c:pt idx="7">
                  <c:v>0.22608695652173913</c:v>
                </c:pt>
              </c:numCache>
            </c:numRef>
          </c:val>
          <c:extLst xmlns:c16r2="http://schemas.microsoft.com/office/drawing/2015/06/chart">
            <c:ext xmlns:c16="http://schemas.microsoft.com/office/drawing/2014/chart" uri="{C3380CC4-5D6E-409C-BE32-E72D297353CC}">
              <c16:uniqueId val="{00000001-62E4-45C3-A87F-040DE584EA37}"/>
            </c:ext>
          </c:extLst>
        </c:ser>
        <c:ser>
          <c:idx val="2"/>
          <c:order val="2"/>
          <c:tx>
            <c:strRef>
              <c:f>Sheet1!$D$1</c:f>
              <c:strCache>
                <c:ptCount val="1"/>
                <c:pt idx="0">
                  <c:v>Trà Vinh</c:v>
                </c:pt>
              </c:strCache>
            </c:strRef>
          </c:tx>
          <c:invertIfNegative val="0"/>
          <c:cat>
            <c:strRef>
              <c:f>Sheet1!$A$2:$A$9</c:f>
              <c:strCache>
                <c:ptCount val="8"/>
                <c:pt idx="0">
                  <c:v>Chủ trương và mức đóng góp xây dựng các công trình công cộng (như sân chơi, nhà trẻ, đường xá...)</c:v>
                </c:pt>
                <c:pt idx="1">
                  <c:v>Việc thu, chi, quản lý các khoản đóng góp của Nhân dân tại cộng đồng</c:v>
                </c:pt>
                <c:pt idx="2">
                  <c:v>Nội dung hương ước, quy ước, tổ dân phố</c:v>
                </c:pt>
                <c:pt idx="3">
                  <c:v>Bầu, cho thôi làm Trưởng thôn, Tổ trưởng tổ dân phố</c:v>
                </c:pt>
                <c:pt idx="4">
                  <c:v>Bầu, cho thôi làm thành viên Ban Thanh tra nhân dân, Ban Giám sát đầu tư của cộng đồng</c:v>
                </c:pt>
                <c:pt idx="5">
                  <c:v>Công bố các khoản thu chi ngân sách của UBND xã</c:v>
                </c:pt>
                <c:pt idx="6">
                  <c:v>Công bố chính sách xã hội hỗ trợ người nghèo và thông qua danh sách các hộ nghèo</c:v>
                </c:pt>
                <c:pt idx="7">
                  <c:v>Nội dung quy hoạch, kế hoạch sử dụng đất của xã</c:v>
                </c:pt>
              </c:strCache>
            </c:strRef>
          </c:cat>
          <c:val>
            <c:numRef>
              <c:f>Sheet1!$D$2:$D$9</c:f>
              <c:numCache>
                <c:formatCode>0.0%</c:formatCode>
                <c:ptCount val="8"/>
                <c:pt idx="0">
                  <c:v>0.8271604938271605</c:v>
                </c:pt>
                <c:pt idx="1">
                  <c:v>0.7407407407407407</c:v>
                </c:pt>
                <c:pt idx="2">
                  <c:v>0.80246913580246915</c:v>
                </c:pt>
                <c:pt idx="3">
                  <c:v>0.86419753086419748</c:v>
                </c:pt>
                <c:pt idx="4">
                  <c:v>0.85185185185185186</c:v>
                </c:pt>
                <c:pt idx="5">
                  <c:v>0.54320987654320985</c:v>
                </c:pt>
                <c:pt idx="6">
                  <c:v>0.86419753086419748</c:v>
                </c:pt>
                <c:pt idx="7">
                  <c:v>0.60493827160493829</c:v>
                </c:pt>
              </c:numCache>
            </c:numRef>
          </c:val>
          <c:extLst xmlns:c16r2="http://schemas.microsoft.com/office/drawing/2015/06/chart">
            <c:ext xmlns:c16="http://schemas.microsoft.com/office/drawing/2014/chart" uri="{C3380CC4-5D6E-409C-BE32-E72D297353CC}">
              <c16:uniqueId val="{00000002-62E4-45C3-A87F-040DE584EA37}"/>
            </c:ext>
          </c:extLst>
        </c:ser>
        <c:ser>
          <c:idx val="3"/>
          <c:order val="3"/>
          <c:tx>
            <c:strRef>
              <c:f>Sheet1!$E$1</c:f>
              <c:strCache>
                <c:ptCount val="1"/>
                <c:pt idx="0">
                  <c:v>Sơn La</c:v>
                </c:pt>
              </c:strCache>
            </c:strRef>
          </c:tx>
          <c:invertIfNegative val="0"/>
          <c:cat>
            <c:strRef>
              <c:f>Sheet1!$A$2:$A$9</c:f>
              <c:strCache>
                <c:ptCount val="8"/>
                <c:pt idx="0">
                  <c:v>Chủ trương và mức đóng góp xây dựng các công trình công cộng (như sân chơi, nhà trẻ, đường xá...)</c:v>
                </c:pt>
                <c:pt idx="1">
                  <c:v>Việc thu, chi, quản lý các khoản đóng góp của Nhân dân tại cộng đồng</c:v>
                </c:pt>
                <c:pt idx="2">
                  <c:v>Nội dung hương ước, quy ước, tổ dân phố</c:v>
                </c:pt>
                <c:pt idx="3">
                  <c:v>Bầu, cho thôi làm Trưởng thôn, Tổ trưởng tổ dân phố</c:v>
                </c:pt>
                <c:pt idx="4">
                  <c:v>Bầu, cho thôi làm thành viên Ban Thanh tra nhân dân, Ban Giám sát đầu tư của cộng đồng</c:v>
                </c:pt>
                <c:pt idx="5">
                  <c:v>Công bố các khoản thu chi ngân sách của UBND xã</c:v>
                </c:pt>
                <c:pt idx="6">
                  <c:v>Công bố chính sách xã hội hỗ trợ người nghèo và thông qua danh sách các hộ nghèo</c:v>
                </c:pt>
                <c:pt idx="7">
                  <c:v>Nội dung quy hoạch, kế hoạch sử dụng đất của xã</c:v>
                </c:pt>
              </c:strCache>
            </c:strRef>
          </c:cat>
          <c:val>
            <c:numRef>
              <c:f>Sheet1!$E$2:$E$9</c:f>
              <c:numCache>
                <c:formatCode>0.0%</c:formatCode>
                <c:ptCount val="8"/>
                <c:pt idx="0">
                  <c:v>0.66363636363636369</c:v>
                </c:pt>
                <c:pt idx="1">
                  <c:v>0.78181818181818186</c:v>
                </c:pt>
                <c:pt idx="2">
                  <c:v>0.80909090909090908</c:v>
                </c:pt>
                <c:pt idx="3">
                  <c:v>0.54545454545454541</c:v>
                </c:pt>
                <c:pt idx="4">
                  <c:v>0.18181818181818182</c:v>
                </c:pt>
                <c:pt idx="5">
                  <c:v>0.35454545454545455</c:v>
                </c:pt>
                <c:pt idx="6">
                  <c:v>0.48181818181818181</c:v>
                </c:pt>
                <c:pt idx="7">
                  <c:v>0.25454545454545452</c:v>
                </c:pt>
              </c:numCache>
            </c:numRef>
          </c:val>
          <c:extLst xmlns:c16r2="http://schemas.microsoft.com/office/drawing/2015/06/chart">
            <c:ext xmlns:c16="http://schemas.microsoft.com/office/drawing/2014/chart" uri="{C3380CC4-5D6E-409C-BE32-E72D297353CC}">
              <c16:uniqueId val="{00000003-62E4-45C3-A87F-040DE584EA37}"/>
            </c:ext>
          </c:extLst>
        </c:ser>
        <c:dLbls>
          <c:showLegendKey val="0"/>
          <c:showVal val="0"/>
          <c:showCatName val="0"/>
          <c:showSerName val="0"/>
          <c:showPercent val="0"/>
          <c:showBubbleSize val="0"/>
        </c:dLbls>
        <c:gapWidth val="150"/>
        <c:axId val="233631744"/>
        <c:axId val="233633280"/>
      </c:barChart>
      <c:catAx>
        <c:axId val="23363174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33633280"/>
        <c:crosses val="autoZero"/>
        <c:auto val="1"/>
        <c:lblAlgn val="ctr"/>
        <c:lblOffset val="100"/>
        <c:noMultiLvlLbl val="0"/>
      </c:catAx>
      <c:valAx>
        <c:axId val="233633280"/>
        <c:scaling>
          <c:orientation val="minMax"/>
          <c:max val="1"/>
          <c:min val="0"/>
        </c:scaling>
        <c:delete val="0"/>
        <c:axPos val="b"/>
        <c:majorGridlines/>
        <c:numFmt formatCode="0%" sourceLinked="0"/>
        <c:majorTickMark val="out"/>
        <c:minorTickMark val="none"/>
        <c:tickLblPos val="nextTo"/>
        <c:txPr>
          <a:bodyPr/>
          <a:lstStyle/>
          <a:p>
            <a:pPr>
              <a:defRPr sz="900"/>
            </a:pPr>
            <a:endParaRPr lang="en-US"/>
          </a:p>
        </c:txPr>
        <c:crossAx val="233631744"/>
        <c:crosses val="autoZero"/>
        <c:crossBetween val="between"/>
        <c:majorUnit val="0.1"/>
        <c:minorUnit val="0.1"/>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Có</c:v>
                </c:pt>
              </c:strCache>
            </c:strRef>
          </c:tx>
          <c:invertIfNegative val="0"/>
          <c:cat>
            <c:strRef>
              <c:f>Sheet1!$A$2:$A$4</c:f>
              <c:strCache>
                <c:ptCount val="3"/>
                <c:pt idx="0">
                  <c:v>Hòa Bình</c:v>
                </c:pt>
                <c:pt idx="1">
                  <c:v>Trà Vinh</c:v>
                </c:pt>
                <c:pt idx="2">
                  <c:v>Sơn La</c:v>
                </c:pt>
              </c:strCache>
            </c:strRef>
          </c:cat>
          <c:val>
            <c:numRef>
              <c:f>Sheet1!$B$2:$B$4</c:f>
              <c:numCache>
                <c:formatCode>0.0%</c:formatCode>
                <c:ptCount val="3"/>
                <c:pt idx="0">
                  <c:v>0.86099999999999999</c:v>
                </c:pt>
                <c:pt idx="1">
                  <c:v>0.88900000000000001</c:v>
                </c:pt>
                <c:pt idx="2">
                  <c:v>0.73599999999999999</c:v>
                </c:pt>
              </c:numCache>
            </c:numRef>
          </c:val>
          <c:extLst xmlns:c16r2="http://schemas.microsoft.com/office/drawing/2015/06/chart">
            <c:ext xmlns:c16="http://schemas.microsoft.com/office/drawing/2014/chart" uri="{C3380CC4-5D6E-409C-BE32-E72D297353CC}">
              <c16:uniqueId val="{00000000-E9B9-4C02-9A4B-855018245D1D}"/>
            </c:ext>
          </c:extLst>
        </c:ser>
        <c:ser>
          <c:idx val="1"/>
          <c:order val="1"/>
          <c:tx>
            <c:strRef>
              <c:f>Sheet1!$C$1</c:f>
              <c:strCache>
                <c:ptCount val="1"/>
                <c:pt idx="0">
                  <c:v>Không</c:v>
                </c:pt>
              </c:strCache>
            </c:strRef>
          </c:tx>
          <c:invertIfNegative val="0"/>
          <c:cat>
            <c:strRef>
              <c:f>Sheet1!$A$2:$A$4</c:f>
              <c:strCache>
                <c:ptCount val="3"/>
                <c:pt idx="0">
                  <c:v>Hòa Bình</c:v>
                </c:pt>
                <c:pt idx="1">
                  <c:v>Trà Vinh</c:v>
                </c:pt>
                <c:pt idx="2">
                  <c:v>Sơn La</c:v>
                </c:pt>
              </c:strCache>
            </c:strRef>
          </c:cat>
          <c:val>
            <c:numRef>
              <c:f>Sheet1!$C$2:$C$4</c:f>
              <c:numCache>
                <c:formatCode>0.0%</c:formatCode>
                <c:ptCount val="3"/>
                <c:pt idx="0">
                  <c:v>3.5000000000000003E-2</c:v>
                </c:pt>
                <c:pt idx="1">
                  <c:v>0</c:v>
                </c:pt>
                <c:pt idx="2">
                  <c:v>8.9999999999999993E-3</c:v>
                </c:pt>
              </c:numCache>
            </c:numRef>
          </c:val>
          <c:extLst xmlns:c16r2="http://schemas.microsoft.com/office/drawing/2015/06/chart">
            <c:ext xmlns:c16="http://schemas.microsoft.com/office/drawing/2014/chart" uri="{C3380CC4-5D6E-409C-BE32-E72D297353CC}">
              <c16:uniqueId val="{00000001-E9B9-4C02-9A4B-855018245D1D}"/>
            </c:ext>
          </c:extLst>
        </c:ser>
        <c:ser>
          <c:idx val="2"/>
          <c:order val="2"/>
          <c:tx>
            <c:strRef>
              <c:f>Sheet1!$D$1</c:f>
              <c:strCache>
                <c:ptCount val="1"/>
                <c:pt idx="0">
                  <c:v>Không biết</c:v>
                </c:pt>
              </c:strCache>
            </c:strRef>
          </c:tx>
          <c:invertIfNegative val="0"/>
          <c:cat>
            <c:strRef>
              <c:f>Sheet1!$A$2:$A$4</c:f>
              <c:strCache>
                <c:ptCount val="3"/>
                <c:pt idx="0">
                  <c:v>Hòa Bình</c:v>
                </c:pt>
                <c:pt idx="1">
                  <c:v>Trà Vinh</c:v>
                </c:pt>
                <c:pt idx="2">
                  <c:v>Sơn La</c:v>
                </c:pt>
              </c:strCache>
            </c:strRef>
          </c:cat>
          <c:val>
            <c:numRef>
              <c:f>Sheet1!$D$2:$D$4</c:f>
              <c:numCache>
                <c:formatCode>0.0%</c:formatCode>
                <c:ptCount val="3"/>
                <c:pt idx="0">
                  <c:v>0.104</c:v>
                </c:pt>
                <c:pt idx="1">
                  <c:v>0.111</c:v>
                </c:pt>
                <c:pt idx="2">
                  <c:v>0.255</c:v>
                </c:pt>
              </c:numCache>
            </c:numRef>
          </c:val>
          <c:extLst xmlns:c16r2="http://schemas.microsoft.com/office/drawing/2015/06/chart">
            <c:ext xmlns:c16="http://schemas.microsoft.com/office/drawing/2014/chart" uri="{C3380CC4-5D6E-409C-BE32-E72D297353CC}">
              <c16:uniqueId val="{00000002-E9B9-4C02-9A4B-855018245D1D}"/>
            </c:ext>
          </c:extLst>
        </c:ser>
        <c:dLbls>
          <c:showLegendKey val="0"/>
          <c:showVal val="0"/>
          <c:showCatName val="0"/>
          <c:showSerName val="0"/>
          <c:showPercent val="0"/>
          <c:showBubbleSize val="0"/>
        </c:dLbls>
        <c:gapWidth val="150"/>
        <c:shape val="cylinder"/>
        <c:axId val="229228928"/>
        <c:axId val="229230464"/>
        <c:axId val="0"/>
      </c:bar3DChart>
      <c:catAx>
        <c:axId val="2292289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29230464"/>
        <c:crosses val="autoZero"/>
        <c:auto val="1"/>
        <c:lblAlgn val="ctr"/>
        <c:lblOffset val="100"/>
        <c:noMultiLvlLbl val="0"/>
      </c:catAx>
      <c:valAx>
        <c:axId val="229230464"/>
        <c:scaling>
          <c:orientation val="minMax"/>
        </c:scaling>
        <c:delete val="0"/>
        <c:axPos val="l"/>
        <c:majorGridlines/>
        <c:numFmt formatCode="0%" sourceLinked="0"/>
        <c:majorTickMark val="out"/>
        <c:minorTickMark val="none"/>
        <c:tickLblPos val="nextTo"/>
        <c:crossAx val="229228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ADA2F-537F-4581-AA39-24294D701DB9}">
  <ds:schemaRefs>
    <ds:schemaRef ds:uri="http://schemas.openxmlformats.org/officeDocument/2006/bibliography"/>
  </ds:schemaRefs>
</ds:datastoreItem>
</file>

<file path=customXml/itemProps2.xml><?xml version="1.0" encoding="utf-8"?>
<ds:datastoreItem xmlns:ds="http://schemas.openxmlformats.org/officeDocument/2006/customXml" ds:itemID="{658EF112-91DC-43D3-BDD6-68C21734D700}"/>
</file>

<file path=customXml/itemProps3.xml><?xml version="1.0" encoding="utf-8"?>
<ds:datastoreItem xmlns:ds="http://schemas.openxmlformats.org/officeDocument/2006/customXml" ds:itemID="{1E6A8828-B41D-4C94-AC62-8B765186116A}"/>
</file>

<file path=customXml/itemProps4.xml><?xml version="1.0" encoding="utf-8"?>
<ds:datastoreItem xmlns:ds="http://schemas.openxmlformats.org/officeDocument/2006/customXml" ds:itemID="{EE34F56D-A0EB-4502-868F-4802B8391FF7}"/>
</file>

<file path=docProps/app.xml><?xml version="1.0" encoding="utf-8"?>
<Properties xmlns="http://schemas.openxmlformats.org/officeDocument/2006/extended-properties" xmlns:vt="http://schemas.openxmlformats.org/officeDocument/2006/docPropsVTypes">
  <Template>Normal</Template>
  <TotalTime>0</TotalTime>
  <Pages>16</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2024-05-27T08:04:00Z</cp:lastPrinted>
  <dcterms:created xsi:type="dcterms:W3CDTF">2024-05-28T07:42:00Z</dcterms:created>
  <dcterms:modified xsi:type="dcterms:W3CDTF">2024-05-28T07:42:00Z</dcterms:modified>
</cp:coreProperties>
</file>